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45E" w:rsidRDefault="0002345E">
      <w:pPr>
        <w:tabs>
          <w:tab w:val="center" w:pos="6804"/>
        </w:tabs>
        <w:rPr>
          <w:b/>
          <w:sz w:val="2"/>
          <w:lang w:val="nl-NL"/>
        </w:rPr>
      </w:pPr>
    </w:p>
    <w:tbl>
      <w:tblPr>
        <w:tblW w:w="9408" w:type="dxa"/>
        <w:tblLayout w:type="fixed"/>
        <w:tblLook w:val="0000"/>
      </w:tblPr>
      <w:tblGrid>
        <w:gridCol w:w="3608"/>
        <w:gridCol w:w="5800"/>
      </w:tblGrid>
      <w:tr w:rsidR="0002345E">
        <w:tc>
          <w:tcPr>
            <w:tcW w:w="3608" w:type="dxa"/>
          </w:tcPr>
          <w:p w:rsidR="0002345E" w:rsidRDefault="007C5B0C">
            <w:pPr>
              <w:jc w:val="center"/>
              <w:rPr>
                <w:b/>
                <w:sz w:val="26"/>
                <w:lang w:val="nl-NL"/>
              </w:rPr>
            </w:pPr>
            <w:r>
              <w:rPr>
                <w:b/>
                <w:sz w:val="26"/>
                <w:lang w:val="nl-NL"/>
              </w:rPr>
              <w:t>BỘ TÀI CHÍNH</w:t>
            </w:r>
          </w:p>
          <w:p w:rsidR="0002345E" w:rsidRDefault="003E38D3">
            <w:pPr>
              <w:tabs>
                <w:tab w:val="left" w:pos="1122"/>
                <w:tab w:val="center" w:pos="1696"/>
              </w:tabs>
              <w:rPr>
                <w:b/>
                <w:sz w:val="24"/>
                <w:lang w:val="nl-NL"/>
              </w:rPr>
            </w:pPr>
            <w:r w:rsidRPr="003E38D3">
              <w:pict>
                <v:line id="shape_0" o:spid="_x0000_s1028" style="position:absolute;z-index:251656704" from="63.6pt,3.6pt" to="108.55pt,3.6pt" strokeweight=".26mm">
                  <v:fill o:detectmouseclick="t"/>
                  <v:stroke joinstyle="miter"/>
                </v:line>
              </w:pict>
            </w:r>
            <w:r w:rsidR="007C5B0C">
              <w:rPr>
                <w:b/>
                <w:sz w:val="24"/>
                <w:lang w:val="nl-NL"/>
              </w:rPr>
              <w:tab/>
            </w:r>
            <w:r w:rsidR="007C5B0C">
              <w:rPr>
                <w:b/>
                <w:sz w:val="24"/>
                <w:lang w:val="nl-NL"/>
              </w:rPr>
              <w:tab/>
            </w:r>
          </w:p>
        </w:tc>
        <w:tc>
          <w:tcPr>
            <w:tcW w:w="5800" w:type="dxa"/>
          </w:tcPr>
          <w:p w:rsidR="0002345E" w:rsidRDefault="007C5B0C">
            <w:pPr>
              <w:jc w:val="center"/>
              <w:rPr>
                <w:b/>
                <w:sz w:val="24"/>
                <w:lang w:val="nl-NL"/>
              </w:rPr>
            </w:pPr>
            <w:r>
              <w:rPr>
                <w:b/>
                <w:sz w:val="26"/>
                <w:lang w:val="nl-NL"/>
              </w:rPr>
              <w:t>CỘNG HOÀ XÃ HỘI CHỦ NGHĨA VIỆT NAM</w:t>
            </w:r>
          </w:p>
          <w:p w:rsidR="0002345E" w:rsidRDefault="007C5B0C">
            <w:pPr>
              <w:jc w:val="center"/>
              <w:rPr>
                <w:b/>
              </w:rPr>
            </w:pPr>
            <w:r>
              <w:rPr>
                <w:b/>
              </w:rPr>
              <w:t>Độc lập - Tự do - Hạnh phúc</w:t>
            </w:r>
          </w:p>
          <w:p w:rsidR="0002345E" w:rsidRDefault="003E38D3">
            <w:pPr>
              <w:rPr>
                <w:b/>
                <w:lang w:eastAsia="en-US"/>
              </w:rPr>
            </w:pPr>
            <w:r>
              <w:rPr>
                <w:b/>
                <w:lang w:eastAsia="en-US"/>
              </w:rPr>
              <w:pict>
                <v:line id="_x0000_s1027" style="position:absolute;z-index:251657728" from="55.4pt,4.3pt" to="224pt,4.3pt" strokeweight=".26mm">
                  <v:fill o:detectmouseclick="t"/>
                  <v:stroke joinstyle="miter"/>
                </v:line>
              </w:pict>
            </w:r>
          </w:p>
        </w:tc>
      </w:tr>
      <w:tr w:rsidR="0002345E">
        <w:tc>
          <w:tcPr>
            <w:tcW w:w="3608" w:type="dxa"/>
          </w:tcPr>
          <w:p w:rsidR="0002345E" w:rsidRDefault="007C5B0C">
            <w:pPr>
              <w:jc w:val="center"/>
            </w:pPr>
            <w:r>
              <w:rPr>
                <w:sz w:val="26"/>
                <w:lang w:val="nl-NL"/>
              </w:rPr>
              <w:t>Số:                /BC-PC</w:t>
            </w:r>
          </w:p>
          <w:p w:rsidR="0002345E" w:rsidRDefault="0002345E">
            <w:pPr>
              <w:pStyle w:val="BodyText"/>
              <w:jc w:val="center"/>
              <w:rPr>
                <w:b/>
                <w:sz w:val="26"/>
                <w:lang w:val="nl-NL"/>
              </w:rPr>
            </w:pPr>
          </w:p>
        </w:tc>
        <w:tc>
          <w:tcPr>
            <w:tcW w:w="5800" w:type="dxa"/>
          </w:tcPr>
          <w:p w:rsidR="0002345E" w:rsidRDefault="007C5B0C">
            <w:pPr>
              <w:jc w:val="center"/>
              <w:rPr>
                <w:b/>
                <w:sz w:val="26"/>
              </w:rPr>
            </w:pPr>
            <w:r>
              <w:rPr>
                <w:i/>
              </w:rPr>
              <w:t xml:space="preserve">Hà Nội, ngày        tháng          năm </w:t>
            </w:r>
            <w:r>
              <w:rPr>
                <w:i/>
                <w:lang w:val="vi-VN"/>
              </w:rPr>
              <w:t>202</w:t>
            </w:r>
            <w:r>
              <w:rPr>
                <w:i/>
              </w:rPr>
              <w:t>6</w:t>
            </w:r>
          </w:p>
        </w:tc>
      </w:tr>
    </w:tbl>
    <w:p w:rsidR="0002345E" w:rsidRDefault="003E38D3">
      <w:pPr>
        <w:pStyle w:val="BodyText"/>
        <w:spacing w:before="120" w:after="0"/>
        <w:jc w:val="both"/>
        <w:rPr>
          <w:lang w:eastAsia="en-US"/>
        </w:rPr>
      </w:pPr>
      <w:r>
        <w:pict>
          <v:rect id="_x0000_s1026" style="position:absolute;left:0;text-align:left;margin-left:3.3pt;margin-top:.65pt;width:105.65pt;height:28.9pt;z-index:251658752;mso-wrap-distance-left:9.05pt;mso-wrap-distance-right:9.05pt;mso-position-horizontal-relative:text;mso-position-vertical-relative:text" strokeweight="0">
            <v:textbox>
              <w:txbxContent>
                <w:p w:rsidR="0002345E" w:rsidRDefault="007C5B0C">
                  <w:pPr>
                    <w:spacing w:before="60"/>
                    <w:jc w:val="center"/>
                    <w:rPr>
                      <w:b/>
                    </w:rPr>
                  </w:pPr>
                  <w:r>
                    <w:rPr>
                      <w:b/>
                    </w:rPr>
                    <w:t>DỰ THẢO</w:t>
                  </w:r>
                </w:p>
              </w:txbxContent>
            </v:textbox>
          </v:rect>
        </w:pict>
      </w:r>
    </w:p>
    <w:p w:rsidR="0002345E" w:rsidRDefault="007C5B0C">
      <w:pPr>
        <w:pStyle w:val="BodyText"/>
        <w:spacing w:after="0"/>
        <w:ind w:firstLine="709"/>
        <w:jc w:val="center"/>
        <w:rPr>
          <w:b/>
        </w:rPr>
      </w:pPr>
      <w:r>
        <w:rPr>
          <w:b/>
        </w:rPr>
        <w:t>BÁO CÁO</w:t>
      </w:r>
    </w:p>
    <w:p w:rsidR="0002345E" w:rsidRDefault="007C5B0C">
      <w:pPr>
        <w:pStyle w:val="BodyText"/>
        <w:spacing w:after="0"/>
        <w:jc w:val="center"/>
        <w:rPr>
          <w:b/>
        </w:rPr>
      </w:pPr>
      <w:r>
        <w:rPr>
          <w:b/>
        </w:rPr>
        <w:t>Đánh giá tác động của việc bãi bỏ văn bản quy phạm pháp luật</w:t>
      </w:r>
    </w:p>
    <w:p w:rsidR="0002345E" w:rsidRDefault="007C5B0C">
      <w:pPr>
        <w:pStyle w:val="BodyText"/>
        <w:spacing w:after="0"/>
        <w:jc w:val="center"/>
      </w:pPr>
      <w:r>
        <w:rPr>
          <w:b/>
        </w:rPr>
        <w:t>thuộc thẩm quyền ban hành của Bộ trưởng Bộ Tài chính</w:t>
      </w:r>
    </w:p>
    <w:p w:rsidR="0002345E" w:rsidRDefault="0002345E">
      <w:pPr>
        <w:pStyle w:val="isselectedend"/>
        <w:spacing w:before="120" w:after="0"/>
        <w:ind w:firstLine="709"/>
        <w:jc w:val="center"/>
        <w:rPr>
          <w:b/>
          <w:sz w:val="28"/>
          <w:szCs w:val="28"/>
        </w:rPr>
      </w:pPr>
    </w:p>
    <w:p w:rsidR="0002345E" w:rsidRDefault="007C5B0C">
      <w:pPr>
        <w:pStyle w:val="isselectedend"/>
        <w:spacing w:before="120" w:after="0"/>
        <w:ind w:firstLine="709"/>
        <w:jc w:val="center"/>
        <w:rPr>
          <w:sz w:val="28"/>
          <w:szCs w:val="28"/>
        </w:rPr>
      </w:pPr>
      <w:r>
        <w:rPr>
          <w:sz w:val="28"/>
          <w:szCs w:val="28"/>
        </w:rPr>
        <w:t>Kính gửi: Lãnh đạo Bộ Tài chính</w:t>
      </w:r>
    </w:p>
    <w:p w:rsidR="0002345E" w:rsidRDefault="0002345E">
      <w:pPr>
        <w:pStyle w:val="isselectedend"/>
        <w:spacing w:before="120" w:after="0"/>
        <w:ind w:firstLine="709"/>
        <w:jc w:val="center"/>
        <w:rPr>
          <w:sz w:val="28"/>
          <w:szCs w:val="28"/>
        </w:rPr>
      </w:pPr>
    </w:p>
    <w:p w:rsidR="0002345E" w:rsidRPr="005E0F35" w:rsidRDefault="007C5B0C" w:rsidP="005E0F35">
      <w:pPr>
        <w:pStyle w:val="NormalWeb"/>
        <w:spacing w:before="120" w:after="0"/>
        <w:ind w:firstLine="709"/>
        <w:jc w:val="both"/>
        <w:rPr>
          <w:sz w:val="28"/>
          <w:szCs w:val="28"/>
        </w:rPr>
      </w:pPr>
      <w:r w:rsidRPr="005E0F35">
        <w:rPr>
          <w:sz w:val="28"/>
          <w:szCs w:val="28"/>
        </w:rPr>
        <w:t>Thực hiện quy định của Luật Ban hành văn bản quy phạm pháp luật số 64/2025/QH15 được sửa đổi, bổ sung bởi Luật số 87/2025/QH15; Nghị định số 78/2025/NĐ-CP ngày 01/4/2025 của Chính phủ quy định chi tiết một số điều và biện pháp tổ chức thi hành Luật Ban hành văn bản quy phạm pháp luật (được sửa đổi, bổ sung bởi Nghị định số 187/2025/NĐ-CP); Nghị định số 79/2025/NĐ-CP ngày 01/4/2025 của Chính phủ về kiểm tra, rà soát, hệ thống hóa và xử lý văn bản quy phạm pháp luật (được sửa đổi, bổ sung bởi Nghị định số 187/2025/NĐ-CP), trên cơ sở kết quả rà soát văn bản quy phạm pháp luật năm 2025–2026, Vụ Pháp chế báo cáo đánh giá tác động của việc bãi bỏ các văn bản quy phạm pháp luật thuộc thẩm quyền ban hành của Bộ trưởng Bộ Tài chính như sau:</w:t>
      </w:r>
    </w:p>
    <w:p w:rsidR="0002345E" w:rsidRPr="005E0F35" w:rsidRDefault="007C5B0C" w:rsidP="005E0F35">
      <w:pPr>
        <w:pStyle w:val="Heading1"/>
        <w:spacing w:before="120" w:after="0"/>
        <w:ind w:firstLine="709"/>
        <w:jc w:val="both"/>
        <w:rPr>
          <w:rFonts w:ascii="Times New Roman" w:hAnsi="Times New Roman"/>
          <w:sz w:val="28"/>
          <w:szCs w:val="28"/>
        </w:rPr>
      </w:pPr>
      <w:r w:rsidRPr="005E0F35">
        <w:rPr>
          <w:rFonts w:ascii="Times New Roman" w:hAnsi="Times New Roman"/>
          <w:sz w:val="28"/>
          <w:szCs w:val="28"/>
        </w:rPr>
        <w:t>I. SỰ CẦN THIẾT BÃI BỎ VĂN BẢN QUY PHẠM PHÁP LUẬT</w:t>
      </w:r>
    </w:p>
    <w:p w:rsidR="0002345E" w:rsidRPr="005E0F35" w:rsidRDefault="007C5B0C" w:rsidP="005E0F35">
      <w:pPr>
        <w:pStyle w:val="NormalWeb"/>
        <w:spacing w:before="120" w:after="0"/>
        <w:ind w:firstLine="709"/>
        <w:jc w:val="both"/>
        <w:rPr>
          <w:sz w:val="28"/>
          <w:szCs w:val="28"/>
        </w:rPr>
      </w:pPr>
      <w:r w:rsidRPr="005E0F35">
        <w:rPr>
          <w:sz w:val="28"/>
          <w:szCs w:val="28"/>
        </w:rPr>
        <w:t>Qua rà soát các văn bản quy phạm pháp luật thuộc phạm vi quản lý nhà nước của Bộ Tài chính cho thấy một số Thông tư hiện thuộc một trong các trường hợp: (i) Văn bản hết thời gian áp dụng theo năm ngân sách, kỳ kế hoạch hoặc theo giai đoạn thực hiện chương trình, đề án; (ii) Văn bản có căn cứ pháp lý ban hành đã hết hiệu lực hoặc được thay thế bằng văn bản quy phạm pháp luật mới; (iii) Văn bản đã được thay thế toàn bộ hoặc nội dung đã được tích hợp vào văn bản quy phạm pháp luật khác có hiệu lực pháp lý cao hơn; (iv) Văn bản không còn phù hợp với cơ cấu tổ chức bộ máy nhà nước sau khi thực hiện sắp xếp, hợp nhất cơ quan; (v) Văn bản được ban hành để điều chỉnh tình huống đặc thù, cấp bách trong giai đoạn phòng, chống dịch Covid-19 và hiện không còn đối tượng áp dụng trên thực tế.</w:t>
      </w:r>
    </w:p>
    <w:p w:rsidR="0002345E" w:rsidRPr="005E0F35" w:rsidRDefault="007C5B0C" w:rsidP="005E0F35">
      <w:pPr>
        <w:pStyle w:val="NormalWeb"/>
        <w:spacing w:before="120" w:after="0"/>
        <w:ind w:firstLine="709"/>
        <w:jc w:val="both"/>
        <w:rPr>
          <w:sz w:val="28"/>
          <w:szCs w:val="28"/>
        </w:rPr>
      </w:pPr>
      <w:r w:rsidRPr="005E0F35">
        <w:rPr>
          <w:sz w:val="28"/>
          <w:szCs w:val="28"/>
        </w:rPr>
        <w:t>Việc tiếp tục duy trì hiệu lực các văn bản nêu trên có thể dẫn đến: (i) chồng chéo, trùng lặp quy định pháp luật; (ii) Khó khăn trong tra cứu, áp dụng; (iii) Thiếu thống nhất với hệ thống pháp luật hiện hành; (iv) Phát sinh nguy cơ áp dụng nhầm văn bản đã hết cơ sở thực tiễn hoặc pháp lý.</w:t>
      </w:r>
    </w:p>
    <w:p w:rsidR="0002345E" w:rsidRPr="005E0F35" w:rsidRDefault="007C5B0C" w:rsidP="005E0F35">
      <w:pPr>
        <w:pStyle w:val="NormalWeb"/>
        <w:spacing w:before="120" w:after="0"/>
        <w:ind w:firstLine="709"/>
        <w:jc w:val="both"/>
        <w:rPr>
          <w:sz w:val="28"/>
          <w:szCs w:val="28"/>
        </w:rPr>
      </w:pPr>
      <w:r w:rsidRPr="005E0F35">
        <w:rPr>
          <w:sz w:val="28"/>
          <w:szCs w:val="28"/>
        </w:rPr>
        <w:lastRenderedPageBreak/>
        <w:t>Do đó, việc ban hành Thông tư bãi bỏ các văn bản quy phạm pháp luật không còn phù hợp là cần thiết nhằm bảo đảm tính thống nhất, đồng bộ của hệ thống pháp luật.</w:t>
      </w:r>
    </w:p>
    <w:p w:rsidR="0002345E" w:rsidRPr="005E0F35" w:rsidRDefault="007C5B0C" w:rsidP="005E0F35">
      <w:pPr>
        <w:pStyle w:val="Heading1"/>
        <w:spacing w:before="120" w:after="0"/>
        <w:ind w:firstLine="709"/>
        <w:jc w:val="both"/>
        <w:rPr>
          <w:rFonts w:ascii="Times New Roman" w:hAnsi="Times New Roman"/>
          <w:sz w:val="28"/>
          <w:szCs w:val="28"/>
        </w:rPr>
      </w:pPr>
      <w:r w:rsidRPr="005E0F35">
        <w:rPr>
          <w:rFonts w:ascii="Times New Roman" w:hAnsi="Times New Roman"/>
          <w:sz w:val="28"/>
          <w:szCs w:val="28"/>
        </w:rPr>
        <w:t>II. MỤC TIÊU CỦA VIỆC BÃI BỎ VĂN BẢN</w:t>
      </w:r>
    </w:p>
    <w:p w:rsidR="0002345E" w:rsidRPr="005E0F35" w:rsidRDefault="007C5B0C" w:rsidP="005E0F35">
      <w:pPr>
        <w:pStyle w:val="NormalWeb"/>
        <w:spacing w:before="120" w:after="0"/>
        <w:ind w:firstLine="709"/>
        <w:jc w:val="both"/>
        <w:rPr>
          <w:sz w:val="28"/>
          <w:szCs w:val="28"/>
        </w:rPr>
      </w:pPr>
      <w:r w:rsidRPr="005E0F35">
        <w:rPr>
          <w:sz w:val="28"/>
          <w:szCs w:val="28"/>
        </w:rPr>
        <w:t>- Rà soát, xử lý các văn bản không còn phù hợp với quy định pháp luật hiện hành;</w:t>
      </w:r>
    </w:p>
    <w:p w:rsidR="0002345E" w:rsidRPr="005E0F35" w:rsidRDefault="007C5B0C" w:rsidP="005E0F35">
      <w:pPr>
        <w:pStyle w:val="NormalWeb"/>
        <w:spacing w:before="120" w:after="0"/>
        <w:ind w:firstLine="709"/>
        <w:jc w:val="both"/>
        <w:rPr>
          <w:sz w:val="28"/>
          <w:szCs w:val="28"/>
        </w:rPr>
      </w:pPr>
      <w:r w:rsidRPr="005E0F35">
        <w:rPr>
          <w:sz w:val="28"/>
          <w:szCs w:val="28"/>
        </w:rPr>
        <w:t>- Bảo đảm tính thống nhất, đồng bộ, minh bạch của hệ thống văn bản quy phạm pháp luật thuộc lĩnh vực quản lý nhà nước của Bộ Tài chính;</w:t>
      </w:r>
    </w:p>
    <w:p w:rsidR="0002345E" w:rsidRPr="005E0F35" w:rsidRDefault="007C5B0C" w:rsidP="005E0F35">
      <w:pPr>
        <w:pStyle w:val="NormalWeb"/>
        <w:spacing w:before="120" w:after="0"/>
        <w:ind w:firstLine="709"/>
        <w:jc w:val="both"/>
        <w:rPr>
          <w:sz w:val="28"/>
          <w:szCs w:val="28"/>
        </w:rPr>
      </w:pPr>
      <w:r w:rsidRPr="005E0F35">
        <w:rPr>
          <w:sz w:val="28"/>
          <w:szCs w:val="28"/>
        </w:rPr>
        <w:t>- Giảm chồng chéo, trùng lặp trong áp dụng pháp luật;</w:t>
      </w:r>
    </w:p>
    <w:p w:rsidR="0002345E" w:rsidRPr="005E0F35" w:rsidRDefault="007C5B0C" w:rsidP="005E0F35">
      <w:pPr>
        <w:pStyle w:val="NormalWeb"/>
        <w:spacing w:before="120" w:after="0"/>
        <w:ind w:firstLine="709"/>
        <w:jc w:val="both"/>
        <w:rPr>
          <w:sz w:val="28"/>
          <w:szCs w:val="28"/>
        </w:rPr>
      </w:pPr>
      <w:r w:rsidRPr="005E0F35">
        <w:rPr>
          <w:sz w:val="28"/>
          <w:szCs w:val="28"/>
        </w:rPr>
        <w:t>- Thuận lợi cho tổ chức, cá nhân, cơ quan nhà nước trong tra cứu và áp dụng pháp luật;</w:t>
      </w:r>
    </w:p>
    <w:p w:rsidR="0002345E" w:rsidRPr="005E0F35" w:rsidRDefault="007C5B0C" w:rsidP="005E0F35">
      <w:pPr>
        <w:pStyle w:val="NormalWeb"/>
        <w:spacing w:before="120" w:after="0"/>
        <w:ind w:firstLine="709"/>
        <w:jc w:val="both"/>
        <w:rPr>
          <w:sz w:val="28"/>
          <w:szCs w:val="28"/>
        </w:rPr>
      </w:pPr>
      <w:r w:rsidRPr="005E0F35">
        <w:rPr>
          <w:sz w:val="28"/>
          <w:szCs w:val="28"/>
        </w:rPr>
        <w:t>- Thực hiện đầy đủ trách nhiệm rà soát, xử lý văn bản theo quy định của Luật Ban hành văn bản quy phạm pháp luật và Nghị định số 79/2025/NĐ-CP.</w:t>
      </w:r>
    </w:p>
    <w:p w:rsidR="0002345E" w:rsidRPr="005E0F35" w:rsidRDefault="007C5B0C" w:rsidP="005E0F35">
      <w:pPr>
        <w:pStyle w:val="Heading1"/>
        <w:spacing w:before="120" w:after="0"/>
        <w:ind w:firstLine="709"/>
        <w:jc w:val="both"/>
        <w:rPr>
          <w:rFonts w:ascii="Times New Roman" w:hAnsi="Times New Roman"/>
          <w:sz w:val="28"/>
          <w:szCs w:val="28"/>
        </w:rPr>
      </w:pPr>
      <w:r w:rsidRPr="005E0F35">
        <w:rPr>
          <w:rFonts w:ascii="Times New Roman" w:hAnsi="Times New Roman"/>
          <w:sz w:val="28"/>
          <w:szCs w:val="28"/>
        </w:rPr>
        <w:t>III. PHẠM VI VĂN BẢN ĐỀ NGHỊ BÃI BỎ</w:t>
      </w:r>
    </w:p>
    <w:p w:rsidR="0002345E" w:rsidRPr="005E0F35" w:rsidRDefault="007C5B0C" w:rsidP="005E0F35">
      <w:pPr>
        <w:pStyle w:val="NormalWeb"/>
        <w:spacing w:before="120" w:after="0"/>
        <w:ind w:firstLine="709"/>
        <w:jc w:val="both"/>
        <w:rPr>
          <w:sz w:val="28"/>
          <w:szCs w:val="28"/>
        </w:rPr>
      </w:pPr>
      <w:r w:rsidRPr="005E0F35">
        <w:rPr>
          <w:sz w:val="28"/>
          <w:szCs w:val="28"/>
        </w:rPr>
        <w:t xml:space="preserve">1. </w:t>
      </w:r>
      <w:r w:rsidR="00CB24D7" w:rsidRPr="005E0F35">
        <w:rPr>
          <w:sz w:val="28"/>
          <w:szCs w:val="28"/>
        </w:rPr>
        <w:t xml:space="preserve">Tổng số văn bản đề nghị </w:t>
      </w:r>
      <w:r w:rsidR="00A35DB8" w:rsidRPr="00B43719">
        <w:rPr>
          <w:sz w:val="28"/>
          <w:szCs w:val="28"/>
        </w:rPr>
        <w:t>bãi bỏ đối với 67 văn bản (gồm 65 thông tư và 02 quyết định); trong đó bãi bỏ toàn bộ 57 thông tư và 02 quyết định và bãi bỏ một phần 08 thông tư</w:t>
      </w:r>
      <w:r w:rsidR="0063111E" w:rsidRPr="005E0F35">
        <w:rPr>
          <w:sz w:val="28"/>
          <w:szCs w:val="28"/>
        </w:rPr>
        <w:t>. Trong đó có các thông tư do Bộ trưởng Bộ Tài chính ban hành và một số thông tư do Bộ trưởng Bộ Kế hoạch và Đầu tư trước đây ban hành, nay thuộc phạm vi quản lý của Bộ Tài chính sau sắp xếp tổ chức bộ máy.</w:t>
      </w:r>
    </w:p>
    <w:p w:rsidR="0002345E" w:rsidRPr="005E0F35" w:rsidRDefault="007C5B0C" w:rsidP="005E0F35">
      <w:pPr>
        <w:pStyle w:val="NormalWeb"/>
        <w:spacing w:before="120" w:after="0"/>
        <w:ind w:firstLine="709"/>
        <w:jc w:val="both"/>
        <w:rPr>
          <w:sz w:val="28"/>
          <w:szCs w:val="28"/>
        </w:rPr>
      </w:pPr>
      <w:r w:rsidRPr="005E0F35">
        <w:rPr>
          <w:sz w:val="28"/>
          <w:szCs w:val="28"/>
        </w:rPr>
        <w:t>2. Các nhóm văn bản chủ yếu gồm:</w:t>
      </w:r>
    </w:p>
    <w:p w:rsidR="0002345E" w:rsidRPr="005E0F35" w:rsidRDefault="007C5B0C" w:rsidP="005E0F35">
      <w:pPr>
        <w:pStyle w:val="NormalWeb"/>
        <w:spacing w:before="120" w:after="0"/>
        <w:ind w:firstLine="709"/>
        <w:jc w:val="both"/>
        <w:rPr>
          <w:sz w:val="28"/>
          <w:szCs w:val="28"/>
        </w:rPr>
      </w:pPr>
      <w:r w:rsidRPr="005E0F35">
        <w:rPr>
          <w:sz w:val="28"/>
          <w:szCs w:val="28"/>
        </w:rPr>
        <w:t>(i) Thông tư hướng dẫn xây dựng dự toán và tổ chức thực hiện dự toán NSNN theo từng năm ngân sách;</w:t>
      </w:r>
    </w:p>
    <w:p w:rsidR="0002345E" w:rsidRPr="005E0F35" w:rsidRDefault="007C5B0C" w:rsidP="005E0F35">
      <w:pPr>
        <w:pStyle w:val="NormalWeb"/>
        <w:spacing w:before="120" w:after="0"/>
        <w:ind w:firstLine="709"/>
        <w:jc w:val="both"/>
        <w:rPr>
          <w:sz w:val="28"/>
          <w:szCs w:val="28"/>
        </w:rPr>
      </w:pPr>
      <w:r w:rsidRPr="005E0F35">
        <w:rPr>
          <w:sz w:val="28"/>
          <w:szCs w:val="28"/>
        </w:rPr>
        <w:t>(ii) Thông tư hướng dẫn cơ chế tài chính cho các chương trình, đề án theo giai đoạn;</w:t>
      </w:r>
    </w:p>
    <w:p w:rsidR="0002345E" w:rsidRPr="005E0F35" w:rsidRDefault="007C5B0C" w:rsidP="005E0F35">
      <w:pPr>
        <w:pStyle w:val="NormalWeb"/>
        <w:spacing w:before="120" w:after="0"/>
        <w:ind w:firstLine="709"/>
        <w:jc w:val="both"/>
        <w:rPr>
          <w:sz w:val="28"/>
          <w:szCs w:val="28"/>
        </w:rPr>
      </w:pPr>
      <w:r w:rsidRPr="005E0F35">
        <w:rPr>
          <w:sz w:val="28"/>
          <w:szCs w:val="28"/>
        </w:rPr>
        <w:t>(iii) Thông tư hướng dẫn các nghị định, quyết định đã hết hiệu lực hoặc được thay thế;</w:t>
      </w:r>
    </w:p>
    <w:p w:rsidR="0002345E" w:rsidRPr="005E0F35" w:rsidRDefault="007C5B0C" w:rsidP="005E0F35">
      <w:pPr>
        <w:pStyle w:val="NormalWeb"/>
        <w:spacing w:before="120" w:after="0"/>
        <w:ind w:firstLine="709"/>
        <w:jc w:val="both"/>
        <w:rPr>
          <w:sz w:val="28"/>
          <w:szCs w:val="28"/>
        </w:rPr>
      </w:pPr>
      <w:r w:rsidRPr="005E0F35">
        <w:rPr>
          <w:sz w:val="28"/>
          <w:szCs w:val="28"/>
        </w:rPr>
        <w:t>(iv) Thông tư liên quan đến cơ chế phòng, chống dịch Covid-19;</w:t>
      </w:r>
    </w:p>
    <w:p w:rsidR="0002345E" w:rsidRPr="005E0F35" w:rsidRDefault="007C5B0C" w:rsidP="005E0F35">
      <w:pPr>
        <w:pStyle w:val="NormalWeb"/>
        <w:spacing w:before="120" w:after="0"/>
        <w:ind w:firstLine="709"/>
        <w:jc w:val="both"/>
        <w:rPr>
          <w:sz w:val="28"/>
          <w:szCs w:val="28"/>
        </w:rPr>
      </w:pPr>
      <w:r w:rsidRPr="005E0F35">
        <w:rPr>
          <w:sz w:val="28"/>
          <w:szCs w:val="28"/>
        </w:rPr>
        <w:t>(v) Thông tư không còn phù hợp sau khi thực hiện sắp xếp tổ chức bộ máy nhà nước.</w:t>
      </w:r>
    </w:p>
    <w:p w:rsidR="002C709C" w:rsidRPr="005E0F35" w:rsidRDefault="002C709C" w:rsidP="005E0F35">
      <w:pPr>
        <w:pStyle w:val="NormalWeb"/>
        <w:spacing w:before="120" w:after="0"/>
        <w:ind w:firstLine="709"/>
        <w:jc w:val="both"/>
        <w:rPr>
          <w:sz w:val="28"/>
          <w:szCs w:val="28"/>
        </w:rPr>
      </w:pPr>
      <w:r w:rsidRPr="005E0F35">
        <w:rPr>
          <w:sz w:val="28"/>
          <w:szCs w:val="28"/>
        </w:rPr>
        <w:t>(vi) Quyết định của Bộ trưởng Bộ Tài chính liên quan đến tổ chức bộ máy trong lĩnh vực hải quan không còn phù hợp với cơ cấu tổ chức hiện hành.</w:t>
      </w:r>
    </w:p>
    <w:p w:rsidR="00032126" w:rsidRPr="005E0F35" w:rsidRDefault="007C5B0C" w:rsidP="005E0F35">
      <w:pPr>
        <w:pStyle w:val="NormalWeb"/>
        <w:spacing w:before="120" w:after="0"/>
        <w:jc w:val="center"/>
        <w:rPr>
          <w:i/>
          <w:sz w:val="28"/>
          <w:szCs w:val="28"/>
        </w:rPr>
      </w:pPr>
      <w:r w:rsidRPr="005E0F35">
        <w:rPr>
          <w:i/>
          <w:sz w:val="28"/>
          <w:szCs w:val="28"/>
        </w:rPr>
        <w:t>(</w:t>
      </w:r>
      <w:r w:rsidR="00B90B3C" w:rsidRPr="005E0F35">
        <w:rPr>
          <w:i/>
          <w:sz w:val="28"/>
          <w:szCs w:val="28"/>
        </w:rPr>
        <w:t xml:space="preserve">Danh mục chi tiết các văn bản đề nghị bãi bỏ được thể hiện tại </w:t>
      </w:r>
    </w:p>
    <w:p w:rsidR="0002345E" w:rsidRPr="005E0F35" w:rsidRDefault="00B90B3C" w:rsidP="005E0F35">
      <w:pPr>
        <w:pStyle w:val="NormalWeb"/>
        <w:spacing w:before="120" w:after="0"/>
        <w:jc w:val="center"/>
        <w:rPr>
          <w:i/>
          <w:sz w:val="28"/>
          <w:szCs w:val="28"/>
        </w:rPr>
      </w:pPr>
      <w:r w:rsidRPr="005E0F35">
        <w:rPr>
          <w:i/>
          <w:sz w:val="28"/>
          <w:szCs w:val="28"/>
        </w:rPr>
        <w:t>Phụ lục kèm theo Báo cáo rà soát văn bản quy phạm pháp luật.</w:t>
      </w:r>
      <w:r w:rsidR="007C5B0C" w:rsidRPr="005E0F35">
        <w:rPr>
          <w:i/>
          <w:sz w:val="28"/>
          <w:szCs w:val="28"/>
        </w:rPr>
        <w:t>).</w:t>
      </w:r>
    </w:p>
    <w:p w:rsidR="0002345E" w:rsidRPr="005E0F35" w:rsidRDefault="007C5B0C" w:rsidP="005E0F35">
      <w:pPr>
        <w:pStyle w:val="Heading1"/>
        <w:spacing w:before="120" w:after="0"/>
        <w:ind w:firstLine="709"/>
        <w:jc w:val="both"/>
        <w:rPr>
          <w:rFonts w:ascii="Times New Roman" w:hAnsi="Times New Roman"/>
          <w:sz w:val="28"/>
          <w:szCs w:val="28"/>
        </w:rPr>
      </w:pPr>
      <w:r w:rsidRPr="005E0F35">
        <w:rPr>
          <w:rFonts w:ascii="Times New Roman" w:hAnsi="Times New Roman"/>
          <w:sz w:val="28"/>
          <w:szCs w:val="28"/>
        </w:rPr>
        <w:t>IV. ĐÁNH GIÁ TÁC ĐỘNG CỦA VIỆC BÃI BỎ</w:t>
      </w:r>
    </w:p>
    <w:p w:rsidR="0002345E" w:rsidRPr="005E0F35" w:rsidRDefault="007C5B0C" w:rsidP="005E0F35">
      <w:pPr>
        <w:pStyle w:val="Heading2"/>
        <w:spacing w:before="120" w:after="0"/>
        <w:ind w:firstLine="709"/>
        <w:jc w:val="both"/>
        <w:rPr>
          <w:sz w:val="28"/>
          <w:szCs w:val="28"/>
        </w:rPr>
      </w:pPr>
      <w:r w:rsidRPr="005E0F35">
        <w:rPr>
          <w:sz w:val="28"/>
          <w:szCs w:val="28"/>
        </w:rPr>
        <w:t>1. Tác động đối với hệ thống pháp luật</w:t>
      </w:r>
    </w:p>
    <w:p w:rsidR="0002345E" w:rsidRPr="005E0F35" w:rsidRDefault="007C5B0C" w:rsidP="005E0F35">
      <w:pPr>
        <w:pStyle w:val="NormalWeb"/>
        <w:spacing w:before="120" w:after="0"/>
        <w:ind w:firstLine="709"/>
        <w:jc w:val="both"/>
        <w:rPr>
          <w:sz w:val="28"/>
          <w:szCs w:val="28"/>
        </w:rPr>
      </w:pPr>
      <w:r w:rsidRPr="005E0F35">
        <w:rPr>
          <w:sz w:val="28"/>
          <w:szCs w:val="28"/>
        </w:rPr>
        <w:t xml:space="preserve">Việc bãi bỏ các văn bản nêu trên có tác động tích cực đối với hệ thống pháp luật, cụ thể: </w:t>
      </w:r>
    </w:p>
    <w:p w:rsidR="0002345E" w:rsidRPr="005E0F35" w:rsidRDefault="007C5B0C" w:rsidP="005E0F35">
      <w:pPr>
        <w:pStyle w:val="NormalWeb"/>
        <w:spacing w:before="120" w:after="0"/>
        <w:ind w:firstLine="709"/>
        <w:jc w:val="both"/>
        <w:rPr>
          <w:sz w:val="28"/>
          <w:szCs w:val="28"/>
        </w:rPr>
      </w:pPr>
      <w:r w:rsidRPr="005E0F35">
        <w:rPr>
          <w:sz w:val="28"/>
          <w:szCs w:val="28"/>
        </w:rPr>
        <w:lastRenderedPageBreak/>
        <w:t>(i) Bảo đảm tính hợp hiến, hợp pháp, tính thống nhất của hệ thống văn bản quy phạm pháp luật;</w:t>
      </w:r>
    </w:p>
    <w:p w:rsidR="0002345E" w:rsidRPr="005E0F35" w:rsidRDefault="007C5B0C" w:rsidP="005E0F35">
      <w:pPr>
        <w:pStyle w:val="NormalWeb"/>
        <w:spacing w:before="120" w:after="0"/>
        <w:ind w:firstLine="709"/>
        <w:jc w:val="both"/>
        <w:rPr>
          <w:sz w:val="28"/>
          <w:szCs w:val="28"/>
        </w:rPr>
      </w:pPr>
      <w:r w:rsidRPr="005E0F35">
        <w:rPr>
          <w:sz w:val="28"/>
          <w:szCs w:val="28"/>
        </w:rPr>
        <w:t>(ii) Loại bỏ các quy định không còn phù hợp hoặc không còn khả năng áp dụng trên thực tế;</w:t>
      </w:r>
    </w:p>
    <w:p w:rsidR="0002345E" w:rsidRPr="005E0F35" w:rsidRDefault="007C5B0C" w:rsidP="005E0F35">
      <w:pPr>
        <w:pStyle w:val="NormalWeb"/>
        <w:spacing w:before="120" w:after="0"/>
        <w:ind w:firstLine="709"/>
        <w:jc w:val="both"/>
        <w:rPr>
          <w:sz w:val="28"/>
          <w:szCs w:val="28"/>
        </w:rPr>
      </w:pPr>
      <w:r w:rsidRPr="005E0F35">
        <w:rPr>
          <w:sz w:val="28"/>
          <w:szCs w:val="28"/>
        </w:rPr>
        <w:t>(iii) Hạn chế chồng chéo, mâu thuẫn giữa các văn bản;</w:t>
      </w:r>
    </w:p>
    <w:p w:rsidR="0002345E" w:rsidRPr="005E0F35" w:rsidRDefault="007C5B0C" w:rsidP="005E0F35">
      <w:pPr>
        <w:pStyle w:val="NormalWeb"/>
        <w:spacing w:before="120" w:after="0"/>
        <w:ind w:firstLine="709"/>
        <w:jc w:val="both"/>
        <w:rPr>
          <w:sz w:val="28"/>
          <w:szCs w:val="28"/>
        </w:rPr>
      </w:pPr>
      <w:r w:rsidRPr="005E0F35">
        <w:rPr>
          <w:sz w:val="28"/>
          <w:szCs w:val="28"/>
        </w:rPr>
        <w:t>(iv) Nâng cao hiệu quả công tác rà soát, hệ thống hóa văn bản quy phạm pháp luật.</w:t>
      </w:r>
    </w:p>
    <w:p w:rsidR="0002345E" w:rsidRPr="005E0F35" w:rsidRDefault="007C5B0C" w:rsidP="005E0F35">
      <w:pPr>
        <w:pStyle w:val="Heading2"/>
        <w:spacing w:before="120" w:after="0"/>
        <w:ind w:firstLine="709"/>
        <w:jc w:val="both"/>
        <w:rPr>
          <w:sz w:val="28"/>
          <w:szCs w:val="28"/>
        </w:rPr>
      </w:pPr>
      <w:r w:rsidRPr="005E0F35">
        <w:rPr>
          <w:sz w:val="28"/>
          <w:szCs w:val="28"/>
        </w:rPr>
        <w:t>2. Tác động đối với hoạt động quản lý nhà nước</w:t>
      </w:r>
    </w:p>
    <w:p w:rsidR="0002345E" w:rsidRPr="005E0F35" w:rsidRDefault="00FC219A" w:rsidP="005E0F35">
      <w:pPr>
        <w:pStyle w:val="NormalWeb"/>
        <w:spacing w:before="120" w:after="0"/>
        <w:ind w:firstLine="709"/>
        <w:jc w:val="both"/>
        <w:rPr>
          <w:sz w:val="28"/>
          <w:szCs w:val="28"/>
        </w:rPr>
      </w:pPr>
      <w:r w:rsidRPr="005E0F35">
        <w:rPr>
          <w:sz w:val="28"/>
          <w:szCs w:val="28"/>
        </w:rPr>
        <w:t xml:space="preserve">Việc bãi bỏ các văn bản </w:t>
      </w:r>
      <w:r w:rsidR="007C5B0C" w:rsidRPr="005E0F35">
        <w:rPr>
          <w:sz w:val="28"/>
          <w:szCs w:val="28"/>
        </w:rPr>
        <w:t>giúp:</w:t>
      </w:r>
    </w:p>
    <w:p w:rsidR="0002345E" w:rsidRPr="005E0F35" w:rsidRDefault="007C5B0C" w:rsidP="005E0F35">
      <w:pPr>
        <w:pStyle w:val="NormalWeb"/>
        <w:spacing w:before="120" w:after="0"/>
        <w:ind w:firstLine="709"/>
        <w:jc w:val="both"/>
        <w:rPr>
          <w:sz w:val="28"/>
          <w:szCs w:val="28"/>
        </w:rPr>
      </w:pPr>
      <w:r w:rsidRPr="005E0F35">
        <w:rPr>
          <w:sz w:val="28"/>
          <w:szCs w:val="28"/>
        </w:rPr>
        <w:t>(i) Giảm khó khăn trong tổ chức thực hiện và áp dụng pháp luật;</w:t>
      </w:r>
    </w:p>
    <w:p w:rsidR="0002345E" w:rsidRPr="005E0F35" w:rsidRDefault="007C5B0C" w:rsidP="005E0F35">
      <w:pPr>
        <w:pStyle w:val="NormalWeb"/>
        <w:spacing w:before="120" w:after="0"/>
        <w:ind w:firstLine="709"/>
        <w:jc w:val="both"/>
        <w:rPr>
          <w:sz w:val="28"/>
          <w:szCs w:val="28"/>
        </w:rPr>
      </w:pPr>
      <w:r w:rsidRPr="005E0F35">
        <w:rPr>
          <w:sz w:val="28"/>
          <w:szCs w:val="28"/>
        </w:rPr>
        <w:t>(ii) Nâng cao hiệu quả quản lý nhà nước;</w:t>
      </w:r>
    </w:p>
    <w:p w:rsidR="0002345E" w:rsidRPr="005E0F35" w:rsidRDefault="007C5B0C" w:rsidP="005E0F35">
      <w:pPr>
        <w:pStyle w:val="NormalWeb"/>
        <w:spacing w:before="120" w:after="0"/>
        <w:ind w:firstLine="709"/>
        <w:jc w:val="both"/>
        <w:rPr>
          <w:sz w:val="28"/>
          <w:szCs w:val="28"/>
        </w:rPr>
      </w:pPr>
      <w:r w:rsidRPr="005E0F35">
        <w:rPr>
          <w:sz w:val="28"/>
          <w:szCs w:val="28"/>
        </w:rPr>
        <w:t>(iii) Bảo đảm áp dụng thống nhất các quy định pháp luật mới;</w:t>
      </w:r>
    </w:p>
    <w:p w:rsidR="0002345E" w:rsidRPr="005E0F35" w:rsidRDefault="007C5B0C" w:rsidP="005E0F35">
      <w:pPr>
        <w:pStyle w:val="NormalWeb"/>
        <w:spacing w:before="120" w:after="0"/>
        <w:ind w:firstLine="709"/>
        <w:jc w:val="both"/>
        <w:rPr>
          <w:sz w:val="28"/>
          <w:szCs w:val="28"/>
        </w:rPr>
      </w:pPr>
      <w:r w:rsidRPr="005E0F35">
        <w:rPr>
          <w:sz w:val="28"/>
          <w:szCs w:val="28"/>
        </w:rPr>
        <w:t>(iv) Phù hợp với mô hình tổ chức bộ máy sau sắp xếp, hợp nhất cơ quan.</w:t>
      </w:r>
    </w:p>
    <w:p w:rsidR="0002345E" w:rsidRPr="005E0F35" w:rsidRDefault="007C5B0C" w:rsidP="005E0F35">
      <w:pPr>
        <w:pStyle w:val="NormalWeb"/>
        <w:spacing w:before="120" w:after="0"/>
        <w:ind w:firstLine="709"/>
        <w:jc w:val="both"/>
        <w:rPr>
          <w:sz w:val="28"/>
          <w:szCs w:val="28"/>
        </w:rPr>
      </w:pPr>
      <w:r w:rsidRPr="005E0F35">
        <w:rPr>
          <w:sz w:val="28"/>
          <w:szCs w:val="28"/>
        </w:rPr>
        <w:t>Đối với các lĩnh vực đã được điều chỉnh bằng văn bản mới, việc bãi bỏ góp phần tránh tình trạng tồn tại song song nhiều văn bản điều chỉnh cùng một nội dung.</w:t>
      </w:r>
    </w:p>
    <w:p w:rsidR="0002345E" w:rsidRPr="005E0F35" w:rsidRDefault="007C5B0C" w:rsidP="005E0F35">
      <w:pPr>
        <w:pStyle w:val="Heading2"/>
        <w:spacing w:before="120" w:after="0"/>
        <w:ind w:firstLine="709"/>
        <w:jc w:val="both"/>
        <w:rPr>
          <w:sz w:val="28"/>
          <w:szCs w:val="28"/>
        </w:rPr>
      </w:pPr>
      <w:r w:rsidRPr="005E0F35">
        <w:rPr>
          <w:sz w:val="28"/>
          <w:szCs w:val="28"/>
        </w:rPr>
        <w:t>3. Tác động đối với tổ chức, cá nhân</w:t>
      </w:r>
    </w:p>
    <w:p w:rsidR="0002345E" w:rsidRPr="005E0F35" w:rsidRDefault="007C5B0C" w:rsidP="005E0F35">
      <w:pPr>
        <w:pStyle w:val="NormalWeb"/>
        <w:spacing w:before="120" w:after="0"/>
        <w:ind w:firstLine="709"/>
        <w:jc w:val="both"/>
        <w:rPr>
          <w:sz w:val="28"/>
          <w:szCs w:val="28"/>
        </w:rPr>
      </w:pPr>
      <w:r w:rsidRPr="005E0F35">
        <w:rPr>
          <w:sz w:val="28"/>
          <w:szCs w:val="28"/>
        </w:rPr>
        <w:t>Việc bãi bỏ không làm phát sinh nghĩa vụ mới đối với tổ chức, cá nhân vì: Các văn bản đề nghị bãi bỏ phần lớn đã hết thời gian áp dụng; hoặc nội dung đã được điều chỉnh tại văn bản quy phạm pháp luật mới; hoặc không còn đối tượng áp dụng trên thực tế.</w:t>
      </w:r>
    </w:p>
    <w:p w:rsidR="0002345E" w:rsidRPr="005E0F35" w:rsidRDefault="007C5B0C" w:rsidP="005E0F35">
      <w:pPr>
        <w:pStyle w:val="NormalWeb"/>
        <w:spacing w:before="120" w:after="0"/>
        <w:ind w:firstLine="709"/>
        <w:jc w:val="both"/>
        <w:rPr>
          <w:sz w:val="28"/>
          <w:szCs w:val="28"/>
        </w:rPr>
      </w:pPr>
      <w:r w:rsidRPr="005E0F35">
        <w:rPr>
          <w:sz w:val="28"/>
          <w:szCs w:val="28"/>
        </w:rPr>
        <w:t>Việc bãi bỏ còn giúp: (i) Giảm khó khăn trong tra cứu pháp luật; (ii) Giảm nguy cơ áp dụng nhầm quy định đã lạc hậu; (iii) Nâng cao tính minh bạch, dễ tiếp cận của hệ thống pháp luật.</w:t>
      </w:r>
    </w:p>
    <w:p w:rsidR="0002345E" w:rsidRPr="005E0F35" w:rsidRDefault="007C5B0C" w:rsidP="005E0F35">
      <w:pPr>
        <w:pStyle w:val="Heading2"/>
        <w:spacing w:before="120" w:after="0"/>
        <w:ind w:firstLine="709"/>
        <w:jc w:val="both"/>
        <w:rPr>
          <w:sz w:val="28"/>
          <w:szCs w:val="28"/>
        </w:rPr>
      </w:pPr>
      <w:r w:rsidRPr="005E0F35">
        <w:rPr>
          <w:sz w:val="28"/>
          <w:szCs w:val="28"/>
        </w:rPr>
        <w:t>4. Tác động đối với thủ tục hành chính</w:t>
      </w:r>
    </w:p>
    <w:p w:rsidR="0002345E" w:rsidRPr="005E0F35" w:rsidRDefault="00FC219A" w:rsidP="005E0F35">
      <w:pPr>
        <w:pStyle w:val="NormalWeb"/>
        <w:spacing w:before="120" w:after="0"/>
        <w:ind w:firstLine="709"/>
        <w:jc w:val="both"/>
        <w:rPr>
          <w:sz w:val="28"/>
          <w:szCs w:val="28"/>
        </w:rPr>
      </w:pPr>
      <w:r w:rsidRPr="005E0F35">
        <w:rPr>
          <w:sz w:val="28"/>
          <w:szCs w:val="28"/>
        </w:rPr>
        <w:t>Việc bãi bỏ các văn bản không:</w:t>
      </w:r>
      <w:r w:rsidR="007C5B0C" w:rsidRPr="005E0F35">
        <w:rPr>
          <w:sz w:val="28"/>
          <w:szCs w:val="28"/>
        </w:rPr>
        <w:t xml:space="preserve"> (i) Làm phát sinh thủ tục hành chính mới; (ii) Làm tăng thành phần hồ sơ; (iii) Làm phát sinh yêu cầu điều kiện kinh doanh; (iv) Làm tăng thời gian giải quyết thủ tục hành chính.</w:t>
      </w:r>
    </w:p>
    <w:p w:rsidR="00277A00" w:rsidRPr="005E0F35" w:rsidRDefault="003440DF" w:rsidP="005E0F35">
      <w:pPr>
        <w:pStyle w:val="NormalWeb"/>
        <w:spacing w:before="120" w:after="0"/>
        <w:ind w:firstLine="709"/>
        <w:jc w:val="both"/>
        <w:rPr>
          <w:sz w:val="28"/>
          <w:szCs w:val="28"/>
        </w:rPr>
      </w:pPr>
      <w:r w:rsidRPr="00DD7AA7">
        <w:rPr>
          <w:sz w:val="28"/>
          <w:szCs w:val="28"/>
        </w:rPr>
        <w:t>Đối với 02 Quyết định của Bộ trưởng Bộ Tài chính trong lĩnh vực hải quan, việc bãi bỏ không làm phát sinh thủ tục hành chính, chi phí tuân thủ hoặc yêu cầu nguồn lực mới; việc bãi bỏ nhằm bảo đảm thống nhất với cơ cấu tổ chức hiện hành của Cục Hải quan.</w:t>
      </w:r>
    </w:p>
    <w:p w:rsidR="0002345E" w:rsidRPr="005E0F35" w:rsidRDefault="007C5B0C" w:rsidP="005E0F35">
      <w:pPr>
        <w:pStyle w:val="NormalWeb"/>
        <w:spacing w:before="120" w:after="0"/>
        <w:ind w:firstLine="709"/>
        <w:jc w:val="both"/>
        <w:rPr>
          <w:sz w:val="28"/>
          <w:szCs w:val="28"/>
        </w:rPr>
      </w:pPr>
      <w:r w:rsidRPr="005E0F35">
        <w:rPr>
          <w:sz w:val="28"/>
          <w:szCs w:val="28"/>
        </w:rPr>
        <w:t>Các thủ tục hành chính hiện hành tiếp tục được thực hiện theo quy định của pháp luật hiện hành và các văn bản thay thế có liên quan.</w:t>
      </w:r>
    </w:p>
    <w:p w:rsidR="0002345E" w:rsidRPr="005E0F35" w:rsidRDefault="007C5B0C" w:rsidP="005E0F35">
      <w:pPr>
        <w:pStyle w:val="Heading2"/>
        <w:spacing w:before="120" w:after="0"/>
        <w:ind w:firstLine="709"/>
        <w:jc w:val="both"/>
        <w:rPr>
          <w:sz w:val="28"/>
          <w:szCs w:val="28"/>
        </w:rPr>
      </w:pPr>
      <w:r w:rsidRPr="005E0F35">
        <w:rPr>
          <w:sz w:val="28"/>
          <w:szCs w:val="28"/>
        </w:rPr>
        <w:t>5. Tác động về chi phí tuân thủ</w:t>
      </w:r>
    </w:p>
    <w:p w:rsidR="0002345E" w:rsidRPr="005E0F35" w:rsidRDefault="007C5B0C" w:rsidP="005E0F35">
      <w:pPr>
        <w:pStyle w:val="NormalWeb"/>
        <w:spacing w:before="120" w:after="0"/>
        <w:ind w:firstLine="709"/>
        <w:jc w:val="both"/>
        <w:rPr>
          <w:sz w:val="28"/>
          <w:szCs w:val="28"/>
        </w:rPr>
      </w:pPr>
      <w:r w:rsidRPr="005E0F35">
        <w:rPr>
          <w:sz w:val="28"/>
          <w:szCs w:val="28"/>
        </w:rPr>
        <w:t>Việc bãi bỏ không làm phát sinh chi phí tuân thủ đối với: Cơ quan nhà nước; doanh nghiệp; tổ chức; cá nhân.</w:t>
      </w:r>
    </w:p>
    <w:p w:rsidR="0002345E" w:rsidRPr="005E0F35" w:rsidRDefault="007C5B0C" w:rsidP="005E0F35">
      <w:pPr>
        <w:pStyle w:val="NormalWeb"/>
        <w:spacing w:before="120" w:after="0"/>
        <w:ind w:firstLine="709"/>
        <w:jc w:val="both"/>
        <w:rPr>
          <w:sz w:val="28"/>
          <w:szCs w:val="28"/>
        </w:rPr>
      </w:pPr>
      <w:r w:rsidRPr="005E0F35">
        <w:rPr>
          <w:sz w:val="28"/>
          <w:szCs w:val="28"/>
        </w:rPr>
        <w:lastRenderedPageBreak/>
        <w:t>Ngược lại, việc loại bỏ các văn bản không còn phù hợp còn góp phần giảm chi phí tra cứu, áp dụng và thực hiện pháp luật.</w:t>
      </w:r>
    </w:p>
    <w:p w:rsidR="0002345E" w:rsidRPr="005E0F35" w:rsidRDefault="007C5B0C" w:rsidP="005E0F35">
      <w:pPr>
        <w:pStyle w:val="Heading2"/>
        <w:spacing w:before="120" w:after="0"/>
        <w:ind w:firstLine="709"/>
        <w:jc w:val="both"/>
        <w:rPr>
          <w:sz w:val="28"/>
          <w:szCs w:val="28"/>
        </w:rPr>
      </w:pPr>
      <w:r w:rsidRPr="005E0F35">
        <w:rPr>
          <w:sz w:val="28"/>
          <w:szCs w:val="28"/>
        </w:rPr>
        <w:t>6. Đánh giá về khả năng tạo khoảng trống pháp lý</w:t>
      </w:r>
    </w:p>
    <w:p w:rsidR="0002345E" w:rsidRPr="005E0F35" w:rsidRDefault="007C5B0C" w:rsidP="005E0F35">
      <w:pPr>
        <w:pStyle w:val="NormalWeb"/>
        <w:spacing w:before="120" w:after="0"/>
        <w:ind w:firstLine="709"/>
        <w:jc w:val="both"/>
        <w:rPr>
          <w:sz w:val="28"/>
          <w:szCs w:val="28"/>
        </w:rPr>
      </w:pPr>
      <w:r w:rsidRPr="005E0F35">
        <w:rPr>
          <w:sz w:val="28"/>
          <w:szCs w:val="28"/>
        </w:rPr>
        <w:t>Qua rà soát cho thấy việc bãi bỏ các văn bản không tạo khoảng trống pháp lý vì: (i) Nhiều văn bản đã hết thời gian áp dụng theo năm ngân sách hoặc theo giai đoạn chương trình, đề án; (ii) Nhiều văn bản đã được thay thế bằng văn bản quy phạm pháp luật mới; (iii) Một số nội dung đã được nâng lên quy định tại luật, nghị định hoặc thông tư mới; (iv) Một số nội dung đã được tích hợp trong cơ chế quản lý mới sau sắp xếp tổ chức bộ máy; (v) Một số văn bản chỉ điều chỉnh tình huống đặc thù trong giai đoạn phòng, chống dịch Covid-19 và hiện không còn đối tượng áp dụng.</w:t>
      </w:r>
    </w:p>
    <w:p w:rsidR="005A64C0" w:rsidRPr="005E0F35" w:rsidRDefault="005A64C0" w:rsidP="005E0F35">
      <w:pPr>
        <w:pStyle w:val="NormalWeb"/>
        <w:spacing w:before="120" w:after="0"/>
        <w:ind w:firstLine="709"/>
        <w:jc w:val="both"/>
        <w:rPr>
          <w:sz w:val="28"/>
          <w:szCs w:val="28"/>
        </w:rPr>
      </w:pPr>
      <w:r w:rsidRPr="005E0F35">
        <w:rPr>
          <w:sz w:val="28"/>
          <w:szCs w:val="28"/>
        </w:rPr>
        <w:t>Đối với 02 Quyết định trong lĩnh vực hải quan, việc bãi bỏ không tạo khoảng trống pháp lý do tổ chức bộ máy hiện hành của Cục Hải quan đã được quy định tại văn bản mới; các đơn vị được thành lập theo 02 Quyết định nêu trên không còn tồn tại trong mô hình tổ chức hiện hành.</w:t>
      </w:r>
    </w:p>
    <w:p w:rsidR="0002345E" w:rsidRPr="005E0F35" w:rsidRDefault="007C5B0C" w:rsidP="005E0F35">
      <w:pPr>
        <w:pStyle w:val="NormalWeb"/>
        <w:spacing w:before="120" w:after="0"/>
        <w:ind w:firstLine="709"/>
        <w:jc w:val="both"/>
        <w:rPr>
          <w:sz w:val="28"/>
          <w:szCs w:val="28"/>
        </w:rPr>
      </w:pPr>
      <w:r w:rsidRPr="005E0F35">
        <w:rPr>
          <w:sz w:val="28"/>
          <w:szCs w:val="28"/>
        </w:rPr>
        <w:t>Do đó, việc bãi bỏ không ảnh hưởng đến tính liên tục, ổn định của hoạt động quản lý nhà nước và việc thực hiện quyền, nghĩa vụ của tổ chức, cá nhân.</w:t>
      </w:r>
    </w:p>
    <w:p w:rsidR="0002345E" w:rsidRPr="005E0F35" w:rsidRDefault="007C5B0C" w:rsidP="005E0F35">
      <w:pPr>
        <w:pStyle w:val="Heading1"/>
        <w:spacing w:before="120" w:after="0"/>
        <w:ind w:firstLine="709"/>
        <w:jc w:val="both"/>
        <w:rPr>
          <w:rFonts w:ascii="Times New Roman" w:hAnsi="Times New Roman"/>
          <w:sz w:val="28"/>
          <w:szCs w:val="28"/>
        </w:rPr>
      </w:pPr>
      <w:r w:rsidRPr="005E0F35">
        <w:rPr>
          <w:rFonts w:ascii="Times New Roman" w:hAnsi="Times New Roman"/>
          <w:sz w:val="28"/>
          <w:szCs w:val="28"/>
        </w:rPr>
        <w:t>V. ĐÁNH GIÁ VỀ GIỚI, THỦ TỤC HÀNH CHÍNH, PHÂN CẤP, PHÂN QUYỀN</w:t>
      </w:r>
    </w:p>
    <w:p w:rsidR="0002345E" w:rsidRPr="005E0F35" w:rsidRDefault="007C5B0C" w:rsidP="005E0F35">
      <w:pPr>
        <w:pStyle w:val="NormalWeb"/>
        <w:spacing w:before="120" w:after="0"/>
        <w:ind w:firstLine="709"/>
        <w:jc w:val="both"/>
        <w:rPr>
          <w:sz w:val="28"/>
          <w:szCs w:val="28"/>
        </w:rPr>
      </w:pPr>
      <w:r w:rsidRPr="005E0F35">
        <w:rPr>
          <w:sz w:val="28"/>
          <w:szCs w:val="28"/>
        </w:rPr>
        <w:t>- Chính sách bãi bỏ văn bản không có nội dung liên quan đến bình đẳng giới;</w:t>
      </w:r>
    </w:p>
    <w:p w:rsidR="0002345E" w:rsidRPr="005E0F35" w:rsidRDefault="007C5B0C" w:rsidP="005E0F35">
      <w:pPr>
        <w:pStyle w:val="NormalWeb"/>
        <w:spacing w:before="120" w:after="0"/>
        <w:ind w:firstLine="709"/>
        <w:jc w:val="both"/>
        <w:rPr>
          <w:sz w:val="28"/>
          <w:szCs w:val="28"/>
        </w:rPr>
      </w:pPr>
      <w:r w:rsidRPr="005E0F35">
        <w:rPr>
          <w:sz w:val="28"/>
          <w:szCs w:val="28"/>
        </w:rPr>
        <w:t>- Không phát sinh thủ tục hành chính mới;</w:t>
      </w:r>
    </w:p>
    <w:p w:rsidR="0002345E" w:rsidRPr="005E0F35" w:rsidRDefault="007C5B0C" w:rsidP="005E0F35">
      <w:pPr>
        <w:pStyle w:val="NormalWeb"/>
        <w:spacing w:before="120" w:after="0"/>
        <w:ind w:firstLine="709"/>
        <w:jc w:val="both"/>
        <w:rPr>
          <w:sz w:val="28"/>
          <w:szCs w:val="28"/>
        </w:rPr>
      </w:pPr>
      <w:r w:rsidRPr="005E0F35">
        <w:rPr>
          <w:sz w:val="28"/>
          <w:szCs w:val="28"/>
        </w:rPr>
        <w:t>- Không làm thay đổi thẩm quyền quản lý nhà nước giữa các cơ quan;</w:t>
      </w:r>
    </w:p>
    <w:p w:rsidR="0002345E" w:rsidRPr="005E0F35" w:rsidRDefault="007C5B0C" w:rsidP="005E0F35">
      <w:pPr>
        <w:pStyle w:val="NormalWeb"/>
        <w:spacing w:before="120" w:after="0"/>
        <w:ind w:firstLine="709"/>
        <w:jc w:val="both"/>
        <w:rPr>
          <w:sz w:val="28"/>
          <w:szCs w:val="28"/>
        </w:rPr>
      </w:pPr>
      <w:r w:rsidRPr="005E0F35">
        <w:rPr>
          <w:sz w:val="28"/>
          <w:szCs w:val="28"/>
        </w:rPr>
        <w:t>- Không phát sinh yêu cầu phân cấp, phân quyền mới.</w:t>
      </w:r>
    </w:p>
    <w:p w:rsidR="00FE1452" w:rsidRPr="005E0F35" w:rsidRDefault="00FE1452" w:rsidP="005E0F35">
      <w:pPr>
        <w:pStyle w:val="NormalWeb"/>
        <w:spacing w:before="120" w:after="0"/>
        <w:ind w:firstLine="709"/>
        <w:jc w:val="both"/>
        <w:rPr>
          <w:sz w:val="28"/>
          <w:szCs w:val="28"/>
        </w:rPr>
      </w:pPr>
      <w:r w:rsidRPr="005E0F35">
        <w:rPr>
          <w:sz w:val="28"/>
          <w:szCs w:val="28"/>
        </w:rPr>
        <w:t>- Dự thảo Thông tư không có nội dung liên quan đến bình đẳng giới, chính sách dân tộc; không phát sinh thủ tục hành chính mới; không làm thay đổi thẩm quyền quản lý nhà nước giữa các cơ quan; không phát sinh yêu cầu phân cấp, phân quyền mới.</w:t>
      </w:r>
    </w:p>
    <w:p w:rsidR="0002345E" w:rsidRPr="005E0F35" w:rsidRDefault="007C5B0C" w:rsidP="005E0F35">
      <w:pPr>
        <w:pStyle w:val="Heading1"/>
        <w:spacing w:before="120" w:after="0"/>
        <w:ind w:firstLine="709"/>
        <w:jc w:val="both"/>
        <w:rPr>
          <w:rFonts w:ascii="Times New Roman" w:hAnsi="Times New Roman"/>
          <w:sz w:val="28"/>
          <w:szCs w:val="28"/>
        </w:rPr>
      </w:pPr>
      <w:r w:rsidRPr="005E0F35">
        <w:rPr>
          <w:rFonts w:ascii="Times New Roman" w:hAnsi="Times New Roman"/>
          <w:sz w:val="28"/>
          <w:szCs w:val="28"/>
        </w:rPr>
        <w:t>VI. TỔ CHỨC THỰC HIỆN</w:t>
      </w:r>
    </w:p>
    <w:p w:rsidR="0002345E" w:rsidRPr="005E0F35" w:rsidRDefault="007C5B0C" w:rsidP="005E0F35">
      <w:pPr>
        <w:pStyle w:val="NormalWeb"/>
        <w:spacing w:before="120" w:after="0"/>
        <w:ind w:firstLine="709"/>
        <w:jc w:val="both"/>
        <w:rPr>
          <w:sz w:val="28"/>
          <w:szCs w:val="28"/>
        </w:rPr>
      </w:pPr>
      <w:r w:rsidRPr="005E0F35">
        <w:rPr>
          <w:sz w:val="28"/>
          <w:szCs w:val="28"/>
        </w:rPr>
        <w:t>Sau khi Thông tư bãi bỏ được ban hành, Vụ Pháp chế chủ trì phối hợp với các đơn vị có liên quan:</w:t>
      </w:r>
    </w:p>
    <w:p w:rsidR="0002345E" w:rsidRPr="005E0F35" w:rsidRDefault="007C5B0C" w:rsidP="005E0F35">
      <w:pPr>
        <w:pStyle w:val="NormalWeb"/>
        <w:spacing w:before="120" w:after="0"/>
        <w:ind w:firstLine="709"/>
        <w:jc w:val="both"/>
        <w:rPr>
          <w:sz w:val="28"/>
          <w:szCs w:val="28"/>
        </w:rPr>
      </w:pPr>
      <w:r w:rsidRPr="005E0F35">
        <w:rPr>
          <w:sz w:val="28"/>
          <w:szCs w:val="28"/>
        </w:rPr>
        <w:t>1. Tổ chức công bố danh mục văn bản hết hiệu lực theo quy định;</w:t>
      </w:r>
    </w:p>
    <w:p w:rsidR="0002345E" w:rsidRPr="005E0F35" w:rsidRDefault="007C5B0C" w:rsidP="005E0F35">
      <w:pPr>
        <w:pStyle w:val="NormalWeb"/>
        <w:spacing w:before="120" w:after="0"/>
        <w:ind w:firstLine="709"/>
        <w:jc w:val="both"/>
        <w:rPr>
          <w:sz w:val="28"/>
          <w:szCs w:val="28"/>
        </w:rPr>
      </w:pPr>
      <w:r w:rsidRPr="005E0F35">
        <w:rPr>
          <w:sz w:val="28"/>
          <w:szCs w:val="28"/>
        </w:rPr>
        <w:t>2. Cập nhật cơ sở dữ liệu quốc gia về pháp luật;</w:t>
      </w:r>
    </w:p>
    <w:p w:rsidR="0002345E" w:rsidRPr="005E0F35" w:rsidRDefault="007C5B0C" w:rsidP="005E0F35">
      <w:pPr>
        <w:pStyle w:val="NormalWeb"/>
        <w:spacing w:before="120" w:after="0"/>
        <w:ind w:firstLine="709"/>
        <w:jc w:val="both"/>
        <w:rPr>
          <w:sz w:val="28"/>
          <w:szCs w:val="28"/>
        </w:rPr>
      </w:pPr>
      <w:r w:rsidRPr="005E0F35">
        <w:rPr>
          <w:sz w:val="28"/>
          <w:szCs w:val="28"/>
        </w:rPr>
        <w:t>3. Rà soát các văn bản liên quan để bảo đảm thống nhất trong quá trình áp dụng pháp luật;</w:t>
      </w:r>
    </w:p>
    <w:p w:rsidR="0002345E" w:rsidRPr="005E0F35" w:rsidRDefault="007C5B0C" w:rsidP="005E0F35">
      <w:pPr>
        <w:pStyle w:val="NormalWeb"/>
        <w:spacing w:before="120" w:after="0"/>
        <w:ind w:firstLine="709"/>
        <w:jc w:val="both"/>
        <w:rPr>
          <w:sz w:val="28"/>
          <w:szCs w:val="28"/>
        </w:rPr>
      </w:pPr>
      <w:r w:rsidRPr="005E0F35">
        <w:rPr>
          <w:sz w:val="28"/>
          <w:szCs w:val="28"/>
        </w:rPr>
        <w:t>4. Theo dõi việc thực hiện và xử lý các vấn đề phát sinh (nếu có).</w:t>
      </w:r>
    </w:p>
    <w:p w:rsidR="0002345E" w:rsidRPr="005E0F35" w:rsidRDefault="007C5B0C" w:rsidP="005E0F35">
      <w:pPr>
        <w:pStyle w:val="Heading1"/>
        <w:spacing w:before="120" w:after="0"/>
        <w:ind w:firstLine="709"/>
        <w:jc w:val="both"/>
        <w:rPr>
          <w:rFonts w:ascii="Times New Roman" w:hAnsi="Times New Roman"/>
          <w:sz w:val="28"/>
          <w:szCs w:val="28"/>
        </w:rPr>
      </w:pPr>
      <w:r w:rsidRPr="005E0F35">
        <w:rPr>
          <w:rFonts w:ascii="Times New Roman" w:hAnsi="Times New Roman"/>
          <w:sz w:val="28"/>
          <w:szCs w:val="28"/>
        </w:rPr>
        <w:lastRenderedPageBreak/>
        <w:t>VII. KIẾN NGHỊ</w:t>
      </w:r>
    </w:p>
    <w:p w:rsidR="0002345E" w:rsidRPr="005E0F35" w:rsidRDefault="007C5B0C" w:rsidP="005E0F35">
      <w:pPr>
        <w:pStyle w:val="NormalWeb"/>
        <w:spacing w:before="120" w:after="0"/>
        <w:ind w:firstLine="709"/>
        <w:jc w:val="both"/>
        <w:rPr>
          <w:sz w:val="28"/>
          <w:szCs w:val="28"/>
        </w:rPr>
      </w:pPr>
      <w:r w:rsidRPr="005E0F35">
        <w:rPr>
          <w:sz w:val="28"/>
          <w:szCs w:val="28"/>
        </w:rPr>
        <w:t>Trên cơ sở kết quả rà soát và đánh giá tác động nêu trên, Vụ Pháp chế kiến nghị:</w:t>
      </w:r>
    </w:p>
    <w:p w:rsidR="0002345E" w:rsidRPr="005E0F35" w:rsidRDefault="007C5B0C" w:rsidP="005E0F35">
      <w:pPr>
        <w:pStyle w:val="NormalWeb"/>
        <w:spacing w:before="120" w:after="0"/>
        <w:ind w:firstLine="709"/>
        <w:jc w:val="both"/>
        <w:rPr>
          <w:sz w:val="28"/>
          <w:szCs w:val="28"/>
        </w:rPr>
      </w:pPr>
      <w:r w:rsidRPr="005E0F35">
        <w:rPr>
          <w:sz w:val="28"/>
          <w:szCs w:val="28"/>
        </w:rPr>
        <w:t xml:space="preserve">1. Xây dựng và ban hành Thông tư bãi bỏ các văn bản quy phạm pháp luật không còn phù hợp thuộc thẩm quyền </w:t>
      </w:r>
      <w:r w:rsidR="0043668B">
        <w:rPr>
          <w:sz w:val="28"/>
          <w:szCs w:val="28"/>
        </w:rPr>
        <w:t>xử lý</w:t>
      </w:r>
      <w:r w:rsidRPr="005E0F35">
        <w:rPr>
          <w:sz w:val="28"/>
          <w:szCs w:val="28"/>
        </w:rPr>
        <w:t xml:space="preserve"> của Bộ trưởng Bộ Tài chính;</w:t>
      </w:r>
    </w:p>
    <w:p w:rsidR="0002345E" w:rsidRPr="005E0F35" w:rsidRDefault="002E7093">
      <w:pPr>
        <w:pStyle w:val="NormalWeb"/>
        <w:spacing w:before="120" w:after="120"/>
        <w:ind w:firstLine="709"/>
        <w:jc w:val="both"/>
        <w:rPr>
          <w:sz w:val="28"/>
          <w:szCs w:val="28"/>
        </w:rPr>
      </w:pPr>
      <w:r w:rsidRPr="005E0F35">
        <w:rPr>
          <w:sz w:val="28"/>
          <w:szCs w:val="28"/>
        </w:rPr>
        <w:t>2</w:t>
      </w:r>
      <w:r w:rsidR="007C5B0C" w:rsidRPr="005E0F35">
        <w:rPr>
          <w:sz w:val="28"/>
          <w:szCs w:val="28"/>
        </w:rPr>
        <w:t>. Giao Vụ Pháp chế chủ trì hoàn thiện hồ sơ dự thảo Thông tư theo quy định của pháp luật.</w:t>
      </w:r>
    </w:p>
    <w:tbl>
      <w:tblPr>
        <w:tblW w:w="9180" w:type="dxa"/>
        <w:tblLayout w:type="fixed"/>
        <w:tblLook w:val="0000"/>
      </w:tblPr>
      <w:tblGrid>
        <w:gridCol w:w="4644"/>
        <w:gridCol w:w="4536"/>
      </w:tblGrid>
      <w:tr w:rsidR="0002345E">
        <w:trPr>
          <w:trHeight w:val="1985"/>
        </w:trPr>
        <w:tc>
          <w:tcPr>
            <w:tcW w:w="4644" w:type="dxa"/>
          </w:tcPr>
          <w:p w:rsidR="0002345E" w:rsidRDefault="007C5B0C">
            <w:pPr>
              <w:jc w:val="both"/>
            </w:pPr>
            <w:r>
              <w:rPr>
                <w:b/>
                <w:i/>
                <w:sz w:val="24"/>
                <w:lang w:val="it-IT"/>
              </w:rPr>
              <w:t xml:space="preserve">  Nơi nhận:</w:t>
            </w:r>
          </w:p>
          <w:p w:rsidR="0002345E" w:rsidRDefault="007C5B0C">
            <w:pPr>
              <w:jc w:val="both"/>
              <w:rPr>
                <w:sz w:val="22"/>
                <w:lang w:val="it-IT"/>
              </w:rPr>
            </w:pPr>
            <w:r>
              <w:rPr>
                <w:sz w:val="22"/>
                <w:lang w:val="it-IT"/>
              </w:rPr>
              <w:t>- Như trên;</w:t>
            </w:r>
          </w:p>
          <w:p w:rsidR="0002345E" w:rsidRDefault="007C5B0C">
            <w:pPr>
              <w:jc w:val="both"/>
            </w:pPr>
            <w:r>
              <w:rPr>
                <w:sz w:val="22"/>
              </w:rPr>
              <w:t>- Lưu: VT, PC (2b).</w:t>
            </w:r>
          </w:p>
        </w:tc>
        <w:tc>
          <w:tcPr>
            <w:tcW w:w="4536" w:type="dxa"/>
          </w:tcPr>
          <w:p w:rsidR="0002345E" w:rsidRDefault="007C5B0C">
            <w:pPr>
              <w:jc w:val="center"/>
              <w:rPr>
                <w:b/>
                <w:sz w:val="26"/>
              </w:rPr>
            </w:pPr>
            <w:r>
              <w:rPr>
                <w:b/>
                <w:sz w:val="26"/>
              </w:rPr>
              <w:t>VỤ TRƯỞNG</w:t>
            </w:r>
          </w:p>
          <w:p w:rsidR="0002345E" w:rsidRDefault="0002345E">
            <w:pPr>
              <w:jc w:val="center"/>
              <w:rPr>
                <w:b/>
                <w:sz w:val="26"/>
              </w:rPr>
            </w:pPr>
          </w:p>
          <w:p w:rsidR="0002345E" w:rsidRDefault="0002345E">
            <w:pPr>
              <w:jc w:val="center"/>
              <w:rPr>
                <w:b/>
              </w:rPr>
            </w:pPr>
          </w:p>
          <w:p w:rsidR="0002345E" w:rsidRDefault="0002345E">
            <w:pPr>
              <w:jc w:val="center"/>
              <w:rPr>
                <w:b/>
              </w:rPr>
            </w:pPr>
          </w:p>
          <w:p w:rsidR="0002345E" w:rsidRDefault="0002345E">
            <w:pPr>
              <w:jc w:val="center"/>
              <w:rPr>
                <w:b/>
              </w:rPr>
            </w:pPr>
          </w:p>
          <w:p w:rsidR="0002345E" w:rsidRDefault="0002345E">
            <w:pPr>
              <w:jc w:val="center"/>
              <w:rPr>
                <w:b/>
              </w:rPr>
            </w:pPr>
          </w:p>
          <w:p w:rsidR="0002345E" w:rsidRDefault="0002345E">
            <w:pPr>
              <w:jc w:val="center"/>
              <w:rPr>
                <w:b/>
              </w:rPr>
            </w:pPr>
          </w:p>
          <w:p w:rsidR="0002345E" w:rsidRDefault="007C5B0C">
            <w:pPr>
              <w:jc w:val="center"/>
              <w:rPr>
                <w:b/>
                <w:color w:val="FFFFFF"/>
              </w:rPr>
            </w:pPr>
            <w:r>
              <w:rPr>
                <w:b/>
              </w:rPr>
              <w:t>Hoàng Thái Sơn</w:t>
            </w:r>
          </w:p>
        </w:tc>
      </w:tr>
    </w:tbl>
    <w:p w:rsidR="0002345E" w:rsidRDefault="0002345E">
      <w:pPr>
        <w:rPr>
          <w:sz w:val="2"/>
        </w:rPr>
      </w:pPr>
    </w:p>
    <w:p w:rsidR="0002345E" w:rsidRDefault="0002345E">
      <w:pPr>
        <w:rPr>
          <w:sz w:val="2"/>
        </w:rPr>
      </w:pPr>
    </w:p>
    <w:p w:rsidR="0002345E" w:rsidRDefault="0002345E">
      <w:pPr>
        <w:rPr>
          <w:sz w:val="2"/>
        </w:rPr>
      </w:pPr>
    </w:p>
    <w:p w:rsidR="0002345E" w:rsidRDefault="0002345E">
      <w:pPr>
        <w:rPr>
          <w:sz w:val="2"/>
        </w:rPr>
      </w:pPr>
    </w:p>
    <w:p w:rsidR="0002345E" w:rsidRDefault="0002345E">
      <w:pPr>
        <w:rPr>
          <w:sz w:val="2"/>
        </w:rPr>
      </w:pPr>
    </w:p>
    <w:p w:rsidR="0002345E" w:rsidRDefault="0002345E">
      <w:pPr>
        <w:rPr>
          <w:sz w:val="2"/>
        </w:rPr>
      </w:pPr>
    </w:p>
    <w:p w:rsidR="0002345E" w:rsidRDefault="0002345E">
      <w:pPr>
        <w:rPr>
          <w:sz w:val="2"/>
        </w:rPr>
      </w:pPr>
    </w:p>
    <w:p w:rsidR="0002345E" w:rsidRDefault="0002345E">
      <w:pPr>
        <w:rPr>
          <w:sz w:val="2"/>
        </w:rPr>
      </w:pPr>
    </w:p>
    <w:p w:rsidR="0002345E" w:rsidRDefault="0002345E">
      <w:pPr>
        <w:rPr>
          <w:sz w:val="2"/>
        </w:rPr>
      </w:pPr>
    </w:p>
    <w:sectPr w:rsidR="0002345E" w:rsidSect="0002345E">
      <w:pgSz w:w="11906" w:h="16838"/>
      <w:pgMar w:top="1134" w:right="1134" w:bottom="1134" w:left="1701" w:header="0" w:footer="0" w:gutter="0"/>
      <w:cols w:space="720"/>
      <w:formProt w:val="0"/>
      <w:titlePg/>
      <w:docGrid w:linePitch="381"/>
    </w:sectPr>
  </w:body>
</w:document>
</file>

<file path=word/fontTable.xml><?xml version="1.0" encoding="utf-8"?>
<w:fonts xmlns:r="http://schemas.openxmlformats.org/officeDocument/2006/relationships" xmlns:w="http://schemas.openxmlformats.org/wordprocessingml/2006/main">
  <w:font w:name="Liberation Serif">
    <w:altName w:val="Times New Roman"/>
    <w:charset w:val="00"/>
    <w:family w:val="roman"/>
    <w:pitch w:val="variable"/>
    <w:sig w:usb0="00000000" w:usb1="00000000" w:usb2="00000000" w:usb3="00000000" w:csb0="00000000" w:csb1="00000000"/>
  </w:font>
  <w:font w:name="Noto Serif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Courier New">
    <w:altName w:val="Times New Roman"/>
    <w:panose1 w:val="00000000000000000000"/>
    <w:charset w:val="00"/>
    <w:family w:val="roman"/>
    <w:notTrueType/>
    <w:pitch w:val="default"/>
    <w:sig w:usb0="00000000" w:usb1="00000000" w:usb2="00000000" w:usb3="00000000" w:csb0="00000000" w:csb1="00000000"/>
  </w:font>
  <w:font w:name="Liberation Sans">
    <w:altName w:val="Arial"/>
    <w:charset w:val="00"/>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81FAC"/>
    <w:multiLevelType w:val="multilevel"/>
    <w:tmpl w:val="B87285E6"/>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2"/>
  <w:defaultTabStop w:val="720"/>
  <w:autoHyphenation/>
  <w:hyphenationZone w:val="0"/>
  <w:characterSpacingControl w:val="doNotCompress"/>
  <w:compat/>
  <w:rsids>
    <w:rsidRoot w:val="0002345E"/>
    <w:rsid w:val="0002345E"/>
    <w:rsid w:val="00032126"/>
    <w:rsid w:val="00044863"/>
    <w:rsid w:val="001B5ADB"/>
    <w:rsid w:val="00253813"/>
    <w:rsid w:val="00277A00"/>
    <w:rsid w:val="00291563"/>
    <w:rsid w:val="002C709C"/>
    <w:rsid w:val="002E7093"/>
    <w:rsid w:val="00322F6D"/>
    <w:rsid w:val="003440DF"/>
    <w:rsid w:val="003D73A8"/>
    <w:rsid w:val="003E387B"/>
    <w:rsid w:val="003E38D3"/>
    <w:rsid w:val="0043668B"/>
    <w:rsid w:val="00440513"/>
    <w:rsid w:val="00446F41"/>
    <w:rsid w:val="0045518C"/>
    <w:rsid w:val="004F1497"/>
    <w:rsid w:val="00517FF2"/>
    <w:rsid w:val="005A64C0"/>
    <w:rsid w:val="005E0F35"/>
    <w:rsid w:val="0063111E"/>
    <w:rsid w:val="00650356"/>
    <w:rsid w:val="006E7536"/>
    <w:rsid w:val="00731DE6"/>
    <w:rsid w:val="007C5B0C"/>
    <w:rsid w:val="008662D1"/>
    <w:rsid w:val="009F2C72"/>
    <w:rsid w:val="00A35DB8"/>
    <w:rsid w:val="00B43719"/>
    <w:rsid w:val="00B53157"/>
    <w:rsid w:val="00B90B3C"/>
    <w:rsid w:val="00BF7C82"/>
    <w:rsid w:val="00C20988"/>
    <w:rsid w:val="00CB24D7"/>
    <w:rsid w:val="00DB0785"/>
    <w:rsid w:val="00DD7AA7"/>
    <w:rsid w:val="00DF773D"/>
    <w:rsid w:val="00F91A2E"/>
    <w:rsid w:val="00FC219A"/>
    <w:rsid w:val="00FE1452"/>
    <w:rsid w:val="00FE43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45E"/>
    <w:rPr>
      <w:rFonts w:ascii="Times New Roman" w:eastAsia="Times New Roman" w:hAnsi="Times New Roman" w:cs="Times New Roman"/>
      <w:sz w:val="28"/>
      <w:szCs w:val="28"/>
      <w:lang w:bidi="ar-SA"/>
    </w:rPr>
  </w:style>
  <w:style w:type="paragraph" w:styleId="Heading1">
    <w:name w:val="heading 1"/>
    <w:basedOn w:val="Normal"/>
    <w:next w:val="Normal"/>
    <w:qFormat/>
    <w:rsid w:val="0002345E"/>
    <w:pPr>
      <w:keepNext/>
      <w:numPr>
        <w:numId w:val="1"/>
      </w:numPr>
      <w:spacing w:before="240" w:after="60"/>
      <w:outlineLvl w:val="0"/>
    </w:pPr>
    <w:rPr>
      <w:rFonts w:ascii="Cambria" w:hAnsi="Cambria"/>
      <w:b/>
      <w:bCs/>
      <w:kern w:val="2"/>
      <w:sz w:val="32"/>
      <w:szCs w:val="32"/>
    </w:rPr>
  </w:style>
  <w:style w:type="paragraph" w:styleId="Heading2">
    <w:name w:val="heading 2"/>
    <w:basedOn w:val="Normal"/>
    <w:next w:val="BodyText"/>
    <w:qFormat/>
    <w:rsid w:val="0002345E"/>
    <w:pPr>
      <w:numPr>
        <w:ilvl w:val="1"/>
        <w:numId w:val="1"/>
      </w:numPr>
      <w:spacing w:before="280" w:after="280"/>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sid w:val="0002345E"/>
    <w:rPr>
      <w:rFonts w:ascii="Symbol" w:hAnsi="Symbol" w:cs="Symbol"/>
    </w:rPr>
  </w:style>
  <w:style w:type="character" w:customStyle="1" w:styleId="WW8Num1z1">
    <w:name w:val="WW8Num1z1"/>
    <w:qFormat/>
    <w:rsid w:val="0002345E"/>
    <w:rPr>
      <w:rFonts w:ascii="Courier New" w:hAnsi="Courier New" w:cs="Courier New"/>
    </w:rPr>
  </w:style>
  <w:style w:type="character" w:customStyle="1" w:styleId="WW8Num1z2">
    <w:name w:val="WW8Num1z2"/>
    <w:qFormat/>
    <w:rsid w:val="0002345E"/>
    <w:rPr>
      <w:rFonts w:ascii="Wingdings" w:hAnsi="Wingdings" w:cs="Wingdings"/>
    </w:rPr>
  </w:style>
  <w:style w:type="character" w:customStyle="1" w:styleId="WW8Num3z1">
    <w:name w:val="WW8Num3z1"/>
    <w:qFormat/>
    <w:rsid w:val="0002345E"/>
  </w:style>
  <w:style w:type="character" w:customStyle="1" w:styleId="WW8Num4z0">
    <w:name w:val="WW8Num4z0"/>
    <w:qFormat/>
    <w:rsid w:val="0002345E"/>
    <w:rPr>
      <w:rFonts w:ascii="Symbol" w:hAnsi="Symbol" w:cs="Symbol"/>
      <w:sz w:val="20"/>
    </w:rPr>
  </w:style>
  <w:style w:type="character" w:customStyle="1" w:styleId="WW8Num4z1">
    <w:name w:val="WW8Num4z1"/>
    <w:qFormat/>
    <w:rsid w:val="0002345E"/>
    <w:rPr>
      <w:rFonts w:ascii="Courier New" w:hAnsi="Courier New" w:cs="Courier New"/>
      <w:sz w:val="20"/>
    </w:rPr>
  </w:style>
  <w:style w:type="character" w:customStyle="1" w:styleId="WW8Num4z2">
    <w:name w:val="WW8Num4z2"/>
    <w:qFormat/>
    <w:rsid w:val="0002345E"/>
    <w:rPr>
      <w:rFonts w:ascii="Wingdings" w:hAnsi="Wingdings" w:cs="Wingdings"/>
      <w:sz w:val="20"/>
    </w:rPr>
  </w:style>
  <w:style w:type="character" w:customStyle="1" w:styleId="WW8Num5z0">
    <w:name w:val="WW8Num5z0"/>
    <w:qFormat/>
    <w:rsid w:val="0002345E"/>
    <w:rPr>
      <w:rFonts w:ascii="Symbol" w:hAnsi="Symbol" w:cs="Symbol"/>
      <w:sz w:val="20"/>
    </w:rPr>
  </w:style>
  <w:style w:type="character" w:customStyle="1" w:styleId="WW8Num5z1">
    <w:name w:val="WW8Num5z1"/>
    <w:qFormat/>
    <w:rsid w:val="0002345E"/>
    <w:rPr>
      <w:rFonts w:ascii="Courier New" w:hAnsi="Courier New" w:cs="Courier New"/>
      <w:sz w:val="20"/>
    </w:rPr>
  </w:style>
  <w:style w:type="character" w:customStyle="1" w:styleId="WW8Num5z2">
    <w:name w:val="WW8Num5z2"/>
    <w:qFormat/>
    <w:rsid w:val="0002345E"/>
    <w:rPr>
      <w:rFonts w:ascii="Wingdings" w:hAnsi="Wingdings" w:cs="Wingdings"/>
      <w:sz w:val="20"/>
    </w:rPr>
  </w:style>
  <w:style w:type="character" w:customStyle="1" w:styleId="WW8Num6z0">
    <w:name w:val="WW8Num6z0"/>
    <w:qFormat/>
    <w:rsid w:val="0002345E"/>
    <w:rPr>
      <w:rFonts w:ascii="Symbol" w:hAnsi="Symbol" w:cs="Symbol"/>
      <w:sz w:val="20"/>
    </w:rPr>
  </w:style>
  <w:style w:type="character" w:customStyle="1" w:styleId="WW8Num6z1">
    <w:name w:val="WW8Num6z1"/>
    <w:qFormat/>
    <w:rsid w:val="0002345E"/>
    <w:rPr>
      <w:rFonts w:ascii="Courier New" w:hAnsi="Courier New" w:cs="Courier New"/>
      <w:sz w:val="20"/>
    </w:rPr>
  </w:style>
  <w:style w:type="character" w:customStyle="1" w:styleId="WW8Num6z2">
    <w:name w:val="WW8Num6z2"/>
    <w:qFormat/>
    <w:rsid w:val="0002345E"/>
    <w:rPr>
      <w:rFonts w:ascii="Wingdings" w:hAnsi="Wingdings" w:cs="Wingdings"/>
      <w:sz w:val="20"/>
    </w:rPr>
  </w:style>
  <w:style w:type="character" w:customStyle="1" w:styleId="WW8Num7z0">
    <w:name w:val="WW8Num7z0"/>
    <w:qFormat/>
    <w:rsid w:val="0002345E"/>
    <w:rPr>
      <w:rFonts w:ascii="Symbol" w:hAnsi="Symbol" w:cs="Symbol"/>
      <w:sz w:val="20"/>
    </w:rPr>
  </w:style>
  <w:style w:type="character" w:customStyle="1" w:styleId="WW8Num7z1">
    <w:name w:val="WW8Num7z1"/>
    <w:qFormat/>
    <w:rsid w:val="0002345E"/>
    <w:rPr>
      <w:rFonts w:ascii="Courier New" w:hAnsi="Courier New" w:cs="Courier New"/>
      <w:sz w:val="20"/>
    </w:rPr>
  </w:style>
  <w:style w:type="character" w:customStyle="1" w:styleId="WW8Num7z2">
    <w:name w:val="WW8Num7z2"/>
    <w:qFormat/>
    <w:rsid w:val="0002345E"/>
    <w:rPr>
      <w:rFonts w:ascii="Wingdings" w:hAnsi="Wingdings" w:cs="Wingdings"/>
      <w:sz w:val="20"/>
    </w:rPr>
  </w:style>
  <w:style w:type="character" w:customStyle="1" w:styleId="WW8Num8z0">
    <w:name w:val="WW8Num8z0"/>
    <w:qFormat/>
    <w:rsid w:val="0002345E"/>
    <w:rPr>
      <w:rFonts w:ascii="Symbol" w:hAnsi="Symbol" w:cs="Symbol"/>
      <w:sz w:val="20"/>
    </w:rPr>
  </w:style>
  <w:style w:type="character" w:customStyle="1" w:styleId="WW8Num8z1">
    <w:name w:val="WW8Num8z1"/>
    <w:qFormat/>
    <w:rsid w:val="0002345E"/>
    <w:rPr>
      <w:rFonts w:ascii="Courier New" w:hAnsi="Courier New" w:cs="Courier New"/>
      <w:sz w:val="20"/>
    </w:rPr>
  </w:style>
  <w:style w:type="character" w:customStyle="1" w:styleId="WW8Num8z2">
    <w:name w:val="WW8Num8z2"/>
    <w:qFormat/>
    <w:rsid w:val="0002345E"/>
    <w:rPr>
      <w:rFonts w:ascii="Wingdings" w:hAnsi="Wingdings" w:cs="Wingdings"/>
      <w:sz w:val="20"/>
    </w:rPr>
  </w:style>
  <w:style w:type="character" w:customStyle="1" w:styleId="WW8Num9z0">
    <w:name w:val="WW8Num9z0"/>
    <w:qFormat/>
    <w:rsid w:val="0002345E"/>
    <w:rPr>
      <w:rFonts w:ascii="Symbol" w:hAnsi="Symbol" w:cs="Symbol"/>
      <w:sz w:val="20"/>
    </w:rPr>
  </w:style>
  <w:style w:type="character" w:customStyle="1" w:styleId="WW8Num9z1">
    <w:name w:val="WW8Num9z1"/>
    <w:qFormat/>
    <w:rsid w:val="0002345E"/>
    <w:rPr>
      <w:rFonts w:ascii="Courier New" w:hAnsi="Courier New" w:cs="Courier New"/>
      <w:sz w:val="20"/>
    </w:rPr>
  </w:style>
  <w:style w:type="character" w:customStyle="1" w:styleId="WW8Num9z2">
    <w:name w:val="WW8Num9z2"/>
    <w:qFormat/>
    <w:rsid w:val="0002345E"/>
    <w:rPr>
      <w:rFonts w:ascii="Wingdings" w:hAnsi="Wingdings" w:cs="Wingdings"/>
      <w:sz w:val="20"/>
    </w:rPr>
  </w:style>
  <w:style w:type="character" w:customStyle="1" w:styleId="WW8Num11z0">
    <w:name w:val="WW8Num11z0"/>
    <w:qFormat/>
    <w:rsid w:val="0002345E"/>
    <w:rPr>
      <w:rFonts w:ascii="Symbol" w:hAnsi="Symbol" w:cs="Symbol"/>
      <w:sz w:val="20"/>
    </w:rPr>
  </w:style>
  <w:style w:type="character" w:customStyle="1" w:styleId="WW8Num11z1">
    <w:name w:val="WW8Num11z1"/>
    <w:qFormat/>
    <w:rsid w:val="0002345E"/>
    <w:rPr>
      <w:rFonts w:ascii="Courier New" w:hAnsi="Courier New" w:cs="Courier New"/>
      <w:sz w:val="20"/>
    </w:rPr>
  </w:style>
  <w:style w:type="character" w:customStyle="1" w:styleId="WW8Num11z2">
    <w:name w:val="WW8Num11z2"/>
    <w:qFormat/>
    <w:rsid w:val="0002345E"/>
    <w:rPr>
      <w:rFonts w:ascii="Wingdings" w:hAnsi="Wingdings" w:cs="Wingdings"/>
      <w:sz w:val="20"/>
    </w:rPr>
  </w:style>
  <w:style w:type="character" w:customStyle="1" w:styleId="WW8Num13z0">
    <w:name w:val="WW8Num13z0"/>
    <w:qFormat/>
    <w:rsid w:val="0002345E"/>
    <w:rPr>
      <w:rFonts w:ascii="Symbol" w:hAnsi="Symbol" w:cs="Symbol"/>
      <w:sz w:val="20"/>
    </w:rPr>
  </w:style>
  <w:style w:type="character" w:customStyle="1" w:styleId="WW8Num13z1">
    <w:name w:val="WW8Num13z1"/>
    <w:qFormat/>
    <w:rsid w:val="0002345E"/>
    <w:rPr>
      <w:rFonts w:ascii="Courier New" w:hAnsi="Courier New" w:cs="Courier New"/>
      <w:sz w:val="20"/>
    </w:rPr>
  </w:style>
  <w:style w:type="character" w:customStyle="1" w:styleId="WW8Num13z2">
    <w:name w:val="WW8Num13z2"/>
    <w:qFormat/>
    <w:rsid w:val="0002345E"/>
    <w:rPr>
      <w:rFonts w:ascii="Wingdings" w:hAnsi="Wingdings" w:cs="Wingdings"/>
      <w:sz w:val="20"/>
    </w:rPr>
  </w:style>
  <w:style w:type="character" w:customStyle="1" w:styleId="WW8Num14z0">
    <w:name w:val="WW8Num14z0"/>
    <w:qFormat/>
    <w:rsid w:val="0002345E"/>
    <w:rPr>
      <w:rFonts w:ascii="Symbol" w:hAnsi="Symbol" w:cs="Symbol"/>
      <w:sz w:val="20"/>
    </w:rPr>
  </w:style>
  <w:style w:type="character" w:customStyle="1" w:styleId="WW8Num14z1">
    <w:name w:val="WW8Num14z1"/>
    <w:qFormat/>
    <w:rsid w:val="0002345E"/>
    <w:rPr>
      <w:rFonts w:ascii="Courier New" w:hAnsi="Courier New" w:cs="Courier New"/>
      <w:sz w:val="20"/>
    </w:rPr>
  </w:style>
  <w:style w:type="character" w:customStyle="1" w:styleId="WW8Num14z2">
    <w:name w:val="WW8Num14z2"/>
    <w:qFormat/>
    <w:rsid w:val="0002345E"/>
    <w:rPr>
      <w:rFonts w:ascii="Wingdings" w:hAnsi="Wingdings" w:cs="Wingdings"/>
      <w:sz w:val="20"/>
    </w:rPr>
  </w:style>
  <w:style w:type="character" w:customStyle="1" w:styleId="WW8Num16z0">
    <w:name w:val="WW8Num16z0"/>
    <w:qFormat/>
    <w:rsid w:val="0002345E"/>
    <w:rPr>
      <w:rFonts w:ascii="Symbol" w:hAnsi="Symbol" w:cs="Symbol"/>
      <w:sz w:val="20"/>
    </w:rPr>
  </w:style>
  <w:style w:type="character" w:customStyle="1" w:styleId="WW8Num16z1">
    <w:name w:val="WW8Num16z1"/>
    <w:qFormat/>
    <w:rsid w:val="0002345E"/>
    <w:rPr>
      <w:rFonts w:ascii="Courier New" w:hAnsi="Courier New" w:cs="Courier New"/>
      <w:sz w:val="20"/>
    </w:rPr>
  </w:style>
  <w:style w:type="character" w:customStyle="1" w:styleId="WW8Num16z2">
    <w:name w:val="WW8Num16z2"/>
    <w:qFormat/>
    <w:rsid w:val="0002345E"/>
    <w:rPr>
      <w:rFonts w:ascii="Wingdings" w:hAnsi="Wingdings" w:cs="Wingdings"/>
      <w:sz w:val="20"/>
    </w:rPr>
  </w:style>
  <w:style w:type="character" w:customStyle="1" w:styleId="WW8Num17z0">
    <w:name w:val="WW8Num17z0"/>
    <w:qFormat/>
    <w:rsid w:val="0002345E"/>
  </w:style>
  <w:style w:type="character" w:customStyle="1" w:styleId="WW8Num20z0">
    <w:name w:val="WW8Num20z0"/>
    <w:qFormat/>
    <w:rsid w:val="0002345E"/>
    <w:rPr>
      <w:rFonts w:ascii="Symbol" w:hAnsi="Symbol" w:cs="Symbol"/>
      <w:sz w:val="20"/>
    </w:rPr>
  </w:style>
  <w:style w:type="character" w:customStyle="1" w:styleId="WW8Num20z1">
    <w:name w:val="WW8Num20z1"/>
    <w:qFormat/>
    <w:rsid w:val="0002345E"/>
    <w:rPr>
      <w:rFonts w:ascii="Courier New" w:hAnsi="Courier New" w:cs="Courier New"/>
      <w:sz w:val="20"/>
    </w:rPr>
  </w:style>
  <w:style w:type="character" w:customStyle="1" w:styleId="WW8Num20z2">
    <w:name w:val="WW8Num20z2"/>
    <w:qFormat/>
    <w:rsid w:val="0002345E"/>
    <w:rPr>
      <w:rFonts w:ascii="Wingdings" w:hAnsi="Wingdings" w:cs="Wingdings"/>
      <w:sz w:val="20"/>
    </w:rPr>
  </w:style>
  <w:style w:type="character" w:customStyle="1" w:styleId="WW8Num22z0">
    <w:name w:val="WW8Num22z0"/>
    <w:qFormat/>
    <w:rsid w:val="0002345E"/>
    <w:rPr>
      <w:rFonts w:ascii="Symbol" w:hAnsi="Symbol" w:cs="Symbol"/>
      <w:sz w:val="20"/>
    </w:rPr>
  </w:style>
  <w:style w:type="character" w:customStyle="1" w:styleId="WW8Num22z1">
    <w:name w:val="WW8Num22z1"/>
    <w:qFormat/>
    <w:rsid w:val="0002345E"/>
    <w:rPr>
      <w:rFonts w:ascii="Courier New" w:hAnsi="Courier New" w:cs="Courier New"/>
      <w:sz w:val="20"/>
    </w:rPr>
  </w:style>
  <w:style w:type="character" w:customStyle="1" w:styleId="WW8Num22z2">
    <w:name w:val="WW8Num22z2"/>
    <w:qFormat/>
    <w:rsid w:val="0002345E"/>
    <w:rPr>
      <w:rFonts w:ascii="Wingdings" w:hAnsi="Wingdings" w:cs="Wingdings"/>
      <w:sz w:val="20"/>
    </w:rPr>
  </w:style>
  <w:style w:type="character" w:customStyle="1" w:styleId="WW8Num25z0">
    <w:name w:val="WW8Num25z0"/>
    <w:qFormat/>
    <w:rsid w:val="0002345E"/>
    <w:rPr>
      <w:rFonts w:ascii="Symbol" w:hAnsi="Symbol" w:cs="Symbol"/>
      <w:sz w:val="20"/>
    </w:rPr>
  </w:style>
  <w:style w:type="character" w:customStyle="1" w:styleId="WW8Num25z1">
    <w:name w:val="WW8Num25z1"/>
    <w:qFormat/>
    <w:rsid w:val="0002345E"/>
    <w:rPr>
      <w:rFonts w:ascii="Courier New" w:hAnsi="Courier New" w:cs="Courier New"/>
      <w:sz w:val="20"/>
    </w:rPr>
  </w:style>
  <w:style w:type="character" w:customStyle="1" w:styleId="WW8Num25z2">
    <w:name w:val="WW8Num25z2"/>
    <w:qFormat/>
    <w:rsid w:val="0002345E"/>
    <w:rPr>
      <w:rFonts w:ascii="Wingdings" w:hAnsi="Wingdings" w:cs="Wingdings"/>
      <w:sz w:val="20"/>
    </w:rPr>
  </w:style>
  <w:style w:type="character" w:customStyle="1" w:styleId="WW8Num32z0">
    <w:name w:val="WW8Num32z0"/>
    <w:qFormat/>
    <w:rsid w:val="0002345E"/>
    <w:rPr>
      <w:rFonts w:ascii="Symbol" w:hAnsi="Symbol" w:cs="Symbol"/>
      <w:sz w:val="20"/>
    </w:rPr>
  </w:style>
  <w:style w:type="character" w:customStyle="1" w:styleId="WW8Num32z1">
    <w:name w:val="WW8Num32z1"/>
    <w:qFormat/>
    <w:rsid w:val="0002345E"/>
    <w:rPr>
      <w:rFonts w:ascii="Courier New" w:hAnsi="Courier New" w:cs="Courier New"/>
      <w:sz w:val="20"/>
    </w:rPr>
  </w:style>
  <w:style w:type="character" w:customStyle="1" w:styleId="WW8Num32z2">
    <w:name w:val="WW8Num32z2"/>
    <w:qFormat/>
    <w:rsid w:val="0002345E"/>
    <w:rPr>
      <w:rFonts w:ascii="Wingdings" w:hAnsi="Wingdings" w:cs="Wingdings"/>
      <w:sz w:val="20"/>
    </w:rPr>
  </w:style>
  <w:style w:type="character" w:customStyle="1" w:styleId="WW8Num34z0">
    <w:name w:val="WW8Num34z0"/>
    <w:qFormat/>
    <w:rsid w:val="0002345E"/>
    <w:rPr>
      <w:rFonts w:ascii="Symbol" w:hAnsi="Symbol" w:cs="Symbol"/>
      <w:sz w:val="20"/>
    </w:rPr>
  </w:style>
  <w:style w:type="character" w:customStyle="1" w:styleId="WW8Num34z1">
    <w:name w:val="WW8Num34z1"/>
    <w:qFormat/>
    <w:rsid w:val="0002345E"/>
    <w:rPr>
      <w:rFonts w:ascii="Courier New" w:hAnsi="Courier New" w:cs="Courier New"/>
      <w:sz w:val="20"/>
    </w:rPr>
  </w:style>
  <w:style w:type="character" w:customStyle="1" w:styleId="WW8Num34z2">
    <w:name w:val="WW8Num34z2"/>
    <w:qFormat/>
    <w:rsid w:val="0002345E"/>
    <w:rPr>
      <w:rFonts w:ascii="Wingdings" w:hAnsi="Wingdings" w:cs="Wingdings"/>
      <w:sz w:val="20"/>
    </w:rPr>
  </w:style>
  <w:style w:type="character" w:customStyle="1" w:styleId="WW8Num37z0">
    <w:name w:val="WW8Num37z0"/>
    <w:qFormat/>
    <w:rsid w:val="0002345E"/>
    <w:rPr>
      <w:rFonts w:ascii="Symbol" w:hAnsi="Symbol" w:cs="Symbol"/>
      <w:sz w:val="20"/>
    </w:rPr>
  </w:style>
  <w:style w:type="character" w:customStyle="1" w:styleId="WW8Num37z1">
    <w:name w:val="WW8Num37z1"/>
    <w:qFormat/>
    <w:rsid w:val="0002345E"/>
    <w:rPr>
      <w:rFonts w:ascii="Courier New" w:hAnsi="Courier New" w:cs="Courier New"/>
      <w:sz w:val="20"/>
    </w:rPr>
  </w:style>
  <w:style w:type="character" w:customStyle="1" w:styleId="WW8Num37z2">
    <w:name w:val="WW8Num37z2"/>
    <w:qFormat/>
    <w:rsid w:val="0002345E"/>
    <w:rPr>
      <w:rFonts w:ascii="Wingdings" w:hAnsi="Wingdings" w:cs="Wingdings"/>
      <w:sz w:val="20"/>
    </w:rPr>
  </w:style>
  <w:style w:type="character" w:customStyle="1" w:styleId="WW8Num38z0">
    <w:name w:val="WW8Num38z0"/>
    <w:qFormat/>
    <w:rsid w:val="0002345E"/>
    <w:rPr>
      <w:rFonts w:ascii="Symbol" w:hAnsi="Symbol" w:cs="Symbol"/>
      <w:sz w:val="20"/>
    </w:rPr>
  </w:style>
  <w:style w:type="character" w:customStyle="1" w:styleId="WW8Num38z1">
    <w:name w:val="WW8Num38z1"/>
    <w:qFormat/>
    <w:rsid w:val="0002345E"/>
    <w:rPr>
      <w:rFonts w:ascii="Courier New" w:hAnsi="Courier New" w:cs="Courier New"/>
      <w:sz w:val="20"/>
    </w:rPr>
  </w:style>
  <w:style w:type="character" w:customStyle="1" w:styleId="WW8Num38z2">
    <w:name w:val="WW8Num38z2"/>
    <w:qFormat/>
    <w:rsid w:val="0002345E"/>
    <w:rPr>
      <w:rFonts w:ascii="Wingdings" w:hAnsi="Wingdings" w:cs="Wingdings"/>
      <w:sz w:val="20"/>
    </w:rPr>
  </w:style>
  <w:style w:type="character" w:customStyle="1" w:styleId="normal-h1">
    <w:name w:val="normal-h1"/>
    <w:qFormat/>
    <w:rsid w:val="0002345E"/>
    <w:rPr>
      <w:rFonts w:ascii="Times New Roman" w:hAnsi="Times New Roman" w:cs="Times New Roman"/>
      <w:sz w:val="28"/>
      <w:szCs w:val="28"/>
    </w:rPr>
  </w:style>
  <w:style w:type="character" w:customStyle="1" w:styleId="Heading2Char">
    <w:name w:val="Heading 2 Char"/>
    <w:qFormat/>
    <w:rsid w:val="0002345E"/>
    <w:rPr>
      <w:b/>
      <w:bCs/>
      <w:sz w:val="36"/>
      <w:szCs w:val="36"/>
    </w:rPr>
  </w:style>
  <w:style w:type="character" w:styleId="Hyperlink">
    <w:name w:val="Hyperlink"/>
    <w:rsid w:val="0002345E"/>
    <w:rPr>
      <w:color w:val="0000FF"/>
      <w:u w:val="single"/>
    </w:rPr>
  </w:style>
  <w:style w:type="character" w:styleId="Strong">
    <w:name w:val="Strong"/>
    <w:qFormat/>
    <w:rsid w:val="0002345E"/>
    <w:rPr>
      <w:b/>
      <w:bCs/>
    </w:rPr>
  </w:style>
  <w:style w:type="character" w:customStyle="1" w:styleId="SubtitleChar">
    <w:name w:val="Subtitle Char"/>
    <w:qFormat/>
    <w:rsid w:val="0002345E"/>
    <w:rPr>
      <w:rFonts w:ascii="Times New Roman" w:eastAsia="Times New Roman" w:hAnsi="Times New Roman" w:cs="Times New Roman"/>
      <w:sz w:val="24"/>
      <w:szCs w:val="24"/>
      <w:lang w:val="en-US"/>
    </w:rPr>
  </w:style>
  <w:style w:type="character" w:customStyle="1" w:styleId="BodyTextIndentChar">
    <w:name w:val="Body Text Indent Char"/>
    <w:qFormat/>
    <w:rsid w:val="0002345E"/>
    <w:rPr>
      <w:rFonts w:ascii=".VnTime;Courier New" w:hAnsi=".VnTime;Courier New" w:cs=".VnTime;Courier New"/>
      <w:sz w:val="28"/>
    </w:rPr>
  </w:style>
  <w:style w:type="character" w:customStyle="1" w:styleId="HeaderChar">
    <w:name w:val="Header Char"/>
    <w:qFormat/>
    <w:rsid w:val="0002345E"/>
    <w:rPr>
      <w:sz w:val="28"/>
      <w:szCs w:val="28"/>
    </w:rPr>
  </w:style>
  <w:style w:type="character" w:customStyle="1" w:styleId="FooterChar">
    <w:name w:val="Footer Char"/>
    <w:qFormat/>
    <w:rsid w:val="0002345E"/>
    <w:rPr>
      <w:sz w:val="28"/>
      <w:szCs w:val="28"/>
    </w:rPr>
  </w:style>
  <w:style w:type="character" w:customStyle="1" w:styleId="normal-h">
    <w:name w:val="normal-h"/>
    <w:qFormat/>
    <w:rsid w:val="0002345E"/>
  </w:style>
  <w:style w:type="character" w:customStyle="1" w:styleId="FootnoteTextChar">
    <w:name w:val="Footnote Text Char"/>
    <w:basedOn w:val="DefaultParagraphFont"/>
    <w:qFormat/>
    <w:rsid w:val="0002345E"/>
  </w:style>
  <w:style w:type="character" w:customStyle="1" w:styleId="FootnoteCharacters">
    <w:name w:val="Footnote Characters"/>
    <w:qFormat/>
    <w:rsid w:val="0002345E"/>
    <w:rPr>
      <w:vertAlign w:val="superscript"/>
    </w:rPr>
  </w:style>
  <w:style w:type="character" w:customStyle="1" w:styleId="normalweb-h">
    <w:name w:val="normalweb-h"/>
    <w:qFormat/>
    <w:rsid w:val="0002345E"/>
  </w:style>
  <w:style w:type="character" w:customStyle="1" w:styleId="BodyTextChar">
    <w:name w:val="Body Text Char"/>
    <w:basedOn w:val="DefaultParagraphFont"/>
    <w:qFormat/>
    <w:rsid w:val="0002345E"/>
    <w:rPr>
      <w:sz w:val="28"/>
      <w:szCs w:val="28"/>
    </w:rPr>
  </w:style>
  <w:style w:type="character" w:customStyle="1" w:styleId="Heading1Char">
    <w:name w:val="Heading 1 Char"/>
    <w:basedOn w:val="DefaultParagraphFont"/>
    <w:qFormat/>
    <w:rsid w:val="0002345E"/>
    <w:rPr>
      <w:rFonts w:ascii="Cambria" w:eastAsia="Times New Roman" w:hAnsi="Cambria" w:cs="Times New Roman"/>
      <w:b/>
      <w:bCs/>
      <w:kern w:val="2"/>
      <w:sz w:val="32"/>
      <w:szCs w:val="32"/>
    </w:rPr>
  </w:style>
  <w:style w:type="paragraph" w:customStyle="1" w:styleId="Heading">
    <w:name w:val="Heading"/>
    <w:basedOn w:val="Normal"/>
    <w:next w:val="BodyText"/>
    <w:qFormat/>
    <w:rsid w:val="0002345E"/>
    <w:pPr>
      <w:keepNext/>
      <w:spacing w:before="240" w:after="120"/>
    </w:pPr>
    <w:rPr>
      <w:rFonts w:ascii="Liberation Sans" w:eastAsia="Noto Sans CJK SC" w:hAnsi="Liberation Sans" w:cs="Lohit Devanagari"/>
    </w:rPr>
  </w:style>
  <w:style w:type="paragraph" w:styleId="BodyText">
    <w:name w:val="Body Text"/>
    <w:basedOn w:val="Normal"/>
    <w:rsid w:val="0002345E"/>
    <w:pPr>
      <w:spacing w:after="120"/>
    </w:pPr>
  </w:style>
  <w:style w:type="paragraph" w:styleId="List">
    <w:name w:val="List"/>
    <w:basedOn w:val="BodyText"/>
    <w:rsid w:val="0002345E"/>
    <w:rPr>
      <w:rFonts w:cs="Lohit Devanagari"/>
    </w:rPr>
  </w:style>
  <w:style w:type="paragraph" w:styleId="Caption">
    <w:name w:val="caption"/>
    <w:basedOn w:val="Normal"/>
    <w:qFormat/>
    <w:rsid w:val="0002345E"/>
    <w:pPr>
      <w:suppressLineNumbers/>
      <w:spacing w:before="120" w:after="120"/>
    </w:pPr>
    <w:rPr>
      <w:rFonts w:cs="Lohit Devanagari"/>
      <w:i/>
      <w:iCs/>
      <w:sz w:val="24"/>
      <w:szCs w:val="24"/>
    </w:rPr>
  </w:style>
  <w:style w:type="paragraph" w:customStyle="1" w:styleId="Index">
    <w:name w:val="Index"/>
    <w:basedOn w:val="Normal"/>
    <w:qFormat/>
    <w:rsid w:val="0002345E"/>
    <w:pPr>
      <w:suppressLineNumbers/>
    </w:pPr>
    <w:rPr>
      <w:rFonts w:cs="Lohit Devanagari"/>
    </w:rPr>
  </w:style>
  <w:style w:type="paragraph" w:styleId="BalloonText">
    <w:name w:val="Balloon Text"/>
    <w:basedOn w:val="Normal"/>
    <w:qFormat/>
    <w:rsid w:val="0002345E"/>
    <w:rPr>
      <w:rFonts w:ascii="Tahoma" w:hAnsi="Tahoma" w:cs="Tahoma"/>
      <w:sz w:val="16"/>
      <w:szCs w:val="16"/>
    </w:rPr>
  </w:style>
  <w:style w:type="paragraph" w:customStyle="1" w:styleId="CharCharCharCharCharCharChar">
    <w:name w:val="Char Char Char Char Char Char Char"/>
    <w:basedOn w:val="Normal"/>
    <w:qFormat/>
    <w:rsid w:val="0002345E"/>
    <w:pPr>
      <w:spacing w:after="160" w:line="240" w:lineRule="exact"/>
    </w:pPr>
    <w:rPr>
      <w:rFonts w:ascii="Verdana" w:hAnsi="Verdana" w:cs="Verdana"/>
      <w:sz w:val="20"/>
      <w:szCs w:val="20"/>
    </w:rPr>
  </w:style>
  <w:style w:type="paragraph" w:customStyle="1" w:styleId="CharCharCharCharCharCharCharCharCharChar">
    <w:name w:val="Char Char Char Char Char Char Char Char Char Char"/>
    <w:basedOn w:val="Normal"/>
    <w:qFormat/>
    <w:rsid w:val="0002345E"/>
    <w:pPr>
      <w:spacing w:after="160" w:line="240" w:lineRule="exact"/>
    </w:pPr>
    <w:rPr>
      <w:rFonts w:ascii="Verdana" w:hAnsi="Verdana" w:cs="Verdana"/>
      <w:sz w:val="20"/>
      <w:szCs w:val="20"/>
    </w:rPr>
  </w:style>
  <w:style w:type="paragraph" w:customStyle="1" w:styleId="CharCharCharChar">
    <w:name w:val="Char Char Char Char"/>
    <w:basedOn w:val="Normal"/>
    <w:qFormat/>
    <w:rsid w:val="0002345E"/>
    <w:pPr>
      <w:pageBreakBefore/>
      <w:spacing w:before="280" w:after="280"/>
    </w:pPr>
    <w:rPr>
      <w:rFonts w:ascii="Tahoma" w:hAnsi="Tahoma" w:cs="Tahoma"/>
      <w:sz w:val="20"/>
      <w:szCs w:val="20"/>
    </w:rPr>
  </w:style>
  <w:style w:type="paragraph" w:customStyle="1" w:styleId="CharChar1CharChar">
    <w:name w:val="Char Char1 Char Char"/>
    <w:basedOn w:val="Normal"/>
    <w:qFormat/>
    <w:rsid w:val="0002345E"/>
    <w:pPr>
      <w:spacing w:after="160" w:line="240" w:lineRule="exact"/>
    </w:pPr>
    <w:rPr>
      <w:rFonts w:ascii="Verdana" w:hAnsi="Verdana" w:cs="Verdana"/>
      <w:sz w:val="20"/>
      <w:szCs w:val="20"/>
    </w:rPr>
  </w:style>
  <w:style w:type="paragraph" w:customStyle="1" w:styleId="CharChar1CharCharCharChar">
    <w:name w:val="Char Char1 Char Char Char Char"/>
    <w:basedOn w:val="Normal"/>
    <w:qFormat/>
    <w:rsid w:val="0002345E"/>
    <w:pPr>
      <w:spacing w:after="160" w:line="240" w:lineRule="exact"/>
    </w:pPr>
    <w:rPr>
      <w:rFonts w:ascii="Verdana" w:hAnsi="Verdana" w:cs="Verdana"/>
      <w:sz w:val="20"/>
      <w:szCs w:val="20"/>
    </w:rPr>
  </w:style>
  <w:style w:type="paragraph" w:styleId="Subtitle">
    <w:name w:val="Subtitle"/>
    <w:basedOn w:val="Normal"/>
    <w:next w:val="Normal"/>
    <w:qFormat/>
    <w:rsid w:val="0002345E"/>
    <w:pPr>
      <w:spacing w:after="60"/>
      <w:jc w:val="center"/>
      <w:outlineLvl w:val="1"/>
    </w:pPr>
    <w:rPr>
      <w:sz w:val="24"/>
      <w:szCs w:val="24"/>
    </w:rPr>
  </w:style>
  <w:style w:type="paragraph" w:styleId="BodyTextIndent">
    <w:name w:val="Body Text Indent"/>
    <w:basedOn w:val="Normal"/>
    <w:rsid w:val="0002345E"/>
    <w:pPr>
      <w:spacing w:after="120"/>
      <w:ind w:left="360"/>
    </w:pPr>
    <w:rPr>
      <w:rFonts w:ascii=".VnTime;Courier New" w:hAnsi=".VnTime;Courier New" w:cs=".VnTime;Courier New"/>
      <w:szCs w:val="20"/>
    </w:rPr>
  </w:style>
  <w:style w:type="paragraph" w:customStyle="1" w:styleId="HeaderandFooter">
    <w:name w:val="Header and Footer"/>
    <w:basedOn w:val="Normal"/>
    <w:qFormat/>
    <w:rsid w:val="0002345E"/>
    <w:pPr>
      <w:suppressLineNumbers/>
      <w:tabs>
        <w:tab w:val="center" w:pos="4819"/>
        <w:tab w:val="right" w:pos="9638"/>
      </w:tabs>
    </w:pPr>
  </w:style>
  <w:style w:type="paragraph" w:styleId="Header">
    <w:name w:val="header"/>
    <w:basedOn w:val="Normal"/>
    <w:rsid w:val="0002345E"/>
    <w:pPr>
      <w:tabs>
        <w:tab w:val="center" w:pos="4680"/>
        <w:tab w:val="right" w:pos="9360"/>
      </w:tabs>
    </w:pPr>
  </w:style>
  <w:style w:type="paragraph" w:styleId="Footer">
    <w:name w:val="footer"/>
    <w:basedOn w:val="Normal"/>
    <w:rsid w:val="0002345E"/>
    <w:pPr>
      <w:tabs>
        <w:tab w:val="center" w:pos="4680"/>
        <w:tab w:val="right" w:pos="9360"/>
      </w:tabs>
    </w:pPr>
  </w:style>
  <w:style w:type="paragraph" w:customStyle="1" w:styleId="Char">
    <w:name w:val="Char"/>
    <w:basedOn w:val="Normal"/>
    <w:qFormat/>
    <w:rsid w:val="0002345E"/>
    <w:pPr>
      <w:spacing w:after="160" w:line="240" w:lineRule="exact"/>
    </w:pPr>
    <w:rPr>
      <w:rFonts w:ascii="Verdana" w:hAnsi="Verdana" w:cs="Verdana"/>
      <w:sz w:val="20"/>
      <w:szCs w:val="20"/>
    </w:rPr>
  </w:style>
  <w:style w:type="paragraph" w:styleId="FootnoteText">
    <w:name w:val="footnote text"/>
    <w:basedOn w:val="Normal"/>
    <w:rsid w:val="0002345E"/>
    <w:rPr>
      <w:sz w:val="20"/>
      <w:szCs w:val="20"/>
    </w:rPr>
  </w:style>
  <w:style w:type="paragraph" w:customStyle="1" w:styleId="BVIfnrCharCharChar">
    <w:name w:val="BVI fnr Char Char Char"/>
    <w:basedOn w:val="Normal"/>
    <w:qFormat/>
    <w:rsid w:val="0002345E"/>
    <w:pPr>
      <w:spacing w:after="160" w:line="240" w:lineRule="exact"/>
    </w:pPr>
    <w:rPr>
      <w:sz w:val="20"/>
      <w:szCs w:val="20"/>
      <w:vertAlign w:val="superscript"/>
    </w:rPr>
  </w:style>
  <w:style w:type="paragraph" w:customStyle="1" w:styleId="RefChar">
    <w:name w:val="Ref Char"/>
    <w:basedOn w:val="Normal"/>
    <w:qFormat/>
    <w:rsid w:val="0002345E"/>
    <w:pPr>
      <w:spacing w:after="160" w:line="240" w:lineRule="exact"/>
    </w:pPr>
    <w:rPr>
      <w:sz w:val="20"/>
      <w:szCs w:val="20"/>
      <w:vertAlign w:val="superscript"/>
    </w:rPr>
  </w:style>
  <w:style w:type="paragraph" w:customStyle="1" w:styleId="FirstParagraph">
    <w:name w:val="First Paragraph"/>
    <w:basedOn w:val="BodyText"/>
    <w:next w:val="BodyText"/>
    <w:qFormat/>
    <w:rsid w:val="0002345E"/>
    <w:pPr>
      <w:spacing w:before="180" w:after="180"/>
    </w:pPr>
    <w:rPr>
      <w:rFonts w:ascii="Calibri" w:eastAsia="Calibri" w:hAnsi="Calibri"/>
      <w:sz w:val="24"/>
      <w:szCs w:val="24"/>
    </w:rPr>
  </w:style>
  <w:style w:type="paragraph" w:customStyle="1" w:styleId="Compact">
    <w:name w:val="Compact"/>
    <w:basedOn w:val="BodyText"/>
    <w:qFormat/>
    <w:rsid w:val="0002345E"/>
    <w:pPr>
      <w:spacing w:before="36" w:after="36"/>
    </w:pPr>
    <w:rPr>
      <w:rFonts w:ascii="Calibri" w:eastAsia="Calibri" w:hAnsi="Calibri"/>
      <w:sz w:val="24"/>
      <w:szCs w:val="24"/>
    </w:rPr>
  </w:style>
  <w:style w:type="paragraph" w:customStyle="1" w:styleId="isselectedend">
    <w:name w:val="isselectedend"/>
    <w:basedOn w:val="Normal"/>
    <w:qFormat/>
    <w:rsid w:val="0002345E"/>
    <w:pPr>
      <w:spacing w:before="280" w:after="280"/>
    </w:pPr>
    <w:rPr>
      <w:sz w:val="24"/>
      <w:szCs w:val="24"/>
    </w:rPr>
  </w:style>
  <w:style w:type="paragraph" w:styleId="NormalWeb">
    <w:name w:val="Normal (Web)"/>
    <w:basedOn w:val="Normal"/>
    <w:qFormat/>
    <w:rsid w:val="0002345E"/>
    <w:pPr>
      <w:spacing w:before="280" w:after="280"/>
    </w:pPr>
    <w:rPr>
      <w:sz w:val="24"/>
      <w:szCs w:val="24"/>
    </w:rPr>
  </w:style>
  <w:style w:type="paragraph" w:styleId="ListParagraph">
    <w:name w:val="List Paragraph"/>
    <w:basedOn w:val="Normal"/>
    <w:qFormat/>
    <w:rsid w:val="0002345E"/>
    <w:pPr>
      <w:ind w:left="720"/>
      <w:contextualSpacing/>
    </w:pPr>
  </w:style>
  <w:style w:type="paragraph" w:customStyle="1" w:styleId="TableContents">
    <w:name w:val="Table Contents"/>
    <w:basedOn w:val="Normal"/>
    <w:qFormat/>
    <w:rsid w:val="0002345E"/>
    <w:pPr>
      <w:widowControl w:val="0"/>
      <w:suppressLineNumbers/>
    </w:pPr>
  </w:style>
  <w:style w:type="paragraph" w:customStyle="1" w:styleId="TableHeading">
    <w:name w:val="Table Heading"/>
    <w:basedOn w:val="TableContents"/>
    <w:qFormat/>
    <w:rsid w:val="0002345E"/>
    <w:pPr>
      <w:jc w:val="center"/>
    </w:pPr>
    <w:rPr>
      <w:b/>
      <w:bCs/>
    </w:rPr>
  </w:style>
  <w:style w:type="paragraph" w:customStyle="1" w:styleId="FrameContents">
    <w:name w:val="Frame Contents"/>
    <w:basedOn w:val="Normal"/>
    <w:qFormat/>
    <w:rsid w:val="0002345E"/>
  </w:style>
  <w:style w:type="numbering" w:customStyle="1" w:styleId="WW8Num1">
    <w:name w:val="WW8Num1"/>
    <w:qFormat/>
    <w:rsid w:val="0002345E"/>
  </w:style>
  <w:style w:type="numbering" w:customStyle="1" w:styleId="WW8Num2">
    <w:name w:val="WW8Num2"/>
    <w:qFormat/>
    <w:rsid w:val="0002345E"/>
  </w:style>
  <w:style w:type="numbering" w:customStyle="1" w:styleId="WW8Num3">
    <w:name w:val="WW8Num3"/>
    <w:qFormat/>
    <w:rsid w:val="0002345E"/>
  </w:style>
  <w:style w:type="numbering" w:customStyle="1" w:styleId="WW8Num4">
    <w:name w:val="WW8Num4"/>
    <w:qFormat/>
    <w:rsid w:val="0002345E"/>
  </w:style>
  <w:style w:type="numbering" w:customStyle="1" w:styleId="WW8Num5">
    <w:name w:val="WW8Num5"/>
    <w:qFormat/>
    <w:rsid w:val="0002345E"/>
  </w:style>
  <w:style w:type="numbering" w:customStyle="1" w:styleId="WW8Num6">
    <w:name w:val="WW8Num6"/>
    <w:qFormat/>
    <w:rsid w:val="0002345E"/>
  </w:style>
  <w:style w:type="numbering" w:customStyle="1" w:styleId="WW8Num7">
    <w:name w:val="WW8Num7"/>
    <w:qFormat/>
    <w:rsid w:val="0002345E"/>
  </w:style>
  <w:style w:type="numbering" w:customStyle="1" w:styleId="WW8Num8">
    <w:name w:val="WW8Num8"/>
    <w:qFormat/>
    <w:rsid w:val="0002345E"/>
  </w:style>
  <w:style w:type="numbering" w:customStyle="1" w:styleId="WW8Num9">
    <w:name w:val="WW8Num9"/>
    <w:qFormat/>
    <w:rsid w:val="0002345E"/>
  </w:style>
  <w:style w:type="numbering" w:customStyle="1" w:styleId="WW8Num10">
    <w:name w:val="WW8Num10"/>
    <w:qFormat/>
    <w:rsid w:val="0002345E"/>
  </w:style>
  <w:style w:type="numbering" w:customStyle="1" w:styleId="WW8Num11">
    <w:name w:val="WW8Num11"/>
    <w:qFormat/>
    <w:rsid w:val="0002345E"/>
  </w:style>
  <w:style w:type="numbering" w:customStyle="1" w:styleId="WW8Num12">
    <w:name w:val="WW8Num12"/>
    <w:qFormat/>
    <w:rsid w:val="0002345E"/>
  </w:style>
  <w:style w:type="numbering" w:customStyle="1" w:styleId="WW8Num13">
    <w:name w:val="WW8Num13"/>
    <w:qFormat/>
    <w:rsid w:val="0002345E"/>
  </w:style>
  <w:style w:type="numbering" w:customStyle="1" w:styleId="WW8Num14">
    <w:name w:val="WW8Num14"/>
    <w:qFormat/>
    <w:rsid w:val="0002345E"/>
  </w:style>
  <w:style w:type="numbering" w:customStyle="1" w:styleId="WW8Num15">
    <w:name w:val="WW8Num15"/>
    <w:qFormat/>
    <w:rsid w:val="0002345E"/>
  </w:style>
  <w:style w:type="numbering" w:customStyle="1" w:styleId="WW8Num16">
    <w:name w:val="WW8Num16"/>
    <w:qFormat/>
    <w:rsid w:val="0002345E"/>
  </w:style>
  <w:style w:type="numbering" w:customStyle="1" w:styleId="WW8Num17">
    <w:name w:val="WW8Num17"/>
    <w:qFormat/>
    <w:rsid w:val="0002345E"/>
  </w:style>
  <w:style w:type="numbering" w:customStyle="1" w:styleId="WW8Num18">
    <w:name w:val="WW8Num18"/>
    <w:qFormat/>
    <w:rsid w:val="0002345E"/>
  </w:style>
  <w:style w:type="numbering" w:customStyle="1" w:styleId="WW8Num19">
    <w:name w:val="WW8Num19"/>
    <w:qFormat/>
    <w:rsid w:val="0002345E"/>
  </w:style>
  <w:style w:type="numbering" w:customStyle="1" w:styleId="WW8Num20">
    <w:name w:val="WW8Num20"/>
    <w:qFormat/>
    <w:rsid w:val="0002345E"/>
  </w:style>
  <w:style w:type="numbering" w:customStyle="1" w:styleId="WW8Num21">
    <w:name w:val="WW8Num21"/>
    <w:qFormat/>
    <w:rsid w:val="0002345E"/>
  </w:style>
  <w:style w:type="numbering" w:customStyle="1" w:styleId="WW8Num22">
    <w:name w:val="WW8Num22"/>
    <w:qFormat/>
    <w:rsid w:val="0002345E"/>
  </w:style>
  <w:style w:type="numbering" w:customStyle="1" w:styleId="WW8Num23">
    <w:name w:val="WW8Num23"/>
    <w:qFormat/>
    <w:rsid w:val="0002345E"/>
  </w:style>
  <w:style w:type="numbering" w:customStyle="1" w:styleId="WW8Num24">
    <w:name w:val="WW8Num24"/>
    <w:qFormat/>
    <w:rsid w:val="0002345E"/>
  </w:style>
  <w:style w:type="numbering" w:customStyle="1" w:styleId="WW8Num25">
    <w:name w:val="WW8Num25"/>
    <w:qFormat/>
    <w:rsid w:val="0002345E"/>
  </w:style>
  <w:style w:type="numbering" w:customStyle="1" w:styleId="WW8Num26">
    <w:name w:val="WW8Num26"/>
    <w:qFormat/>
    <w:rsid w:val="0002345E"/>
  </w:style>
  <w:style w:type="numbering" w:customStyle="1" w:styleId="WW8Num27">
    <w:name w:val="WW8Num27"/>
    <w:qFormat/>
    <w:rsid w:val="0002345E"/>
  </w:style>
  <w:style w:type="numbering" w:customStyle="1" w:styleId="WW8Num28">
    <w:name w:val="WW8Num28"/>
    <w:qFormat/>
    <w:rsid w:val="0002345E"/>
  </w:style>
  <w:style w:type="numbering" w:customStyle="1" w:styleId="WW8Num29">
    <w:name w:val="WW8Num29"/>
    <w:qFormat/>
    <w:rsid w:val="0002345E"/>
  </w:style>
  <w:style w:type="numbering" w:customStyle="1" w:styleId="WW8Num30">
    <w:name w:val="WW8Num30"/>
    <w:qFormat/>
    <w:rsid w:val="0002345E"/>
  </w:style>
  <w:style w:type="numbering" w:customStyle="1" w:styleId="WW8Num31">
    <w:name w:val="WW8Num31"/>
    <w:qFormat/>
    <w:rsid w:val="0002345E"/>
  </w:style>
  <w:style w:type="numbering" w:customStyle="1" w:styleId="WW8Num32">
    <w:name w:val="WW8Num32"/>
    <w:qFormat/>
    <w:rsid w:val="0002345E"/>
  </w:style>
  <w:style w:type="numbering" w:customStyle="1" w:styleId="WW8Num33">
    <w:name w:val="WW8Num33"/>
    <w:qFormat/>
    <w:rsid w:val="0002345E"/>
  </w:style>
  <w:style w:type="numbering" w:customStyle="1" w:styleId="WW8Num34">
    <w:name w:val="WW8Num34"/>
    <w:qFormat/>
    <w:rsid w:val="0002345E"/>
  </w:style>
  <w:style w:type="numbering" w:customStyle="1" w:styleId="WW8Num35">
    <w:name w:val="WW8Num35"/>
    <w:qFormat/>
    <w:rsid w:val="0002345E"/>
  </w:style>
  <w:style w:type="numbering" w:customStyle="1" w:styleId="WW8Num36">
    <w:name w:val="WW8Num36"/>
    <w:qFormat/>
    <w:rsid w:val="0002345E"/>
  </w:style>
  <w:style w:type="numbering" w:customStyle="1" w:styleId="WW8Num37">
    <w:name w:val="WW8Num37"/>
    <w:qFormat/>
    <w:rsid w:val="0002345E"/>
  </w:style>
  <w:style w:type="numbering" w:customStyle="1" w:styleId="WW8Num38">
    <w:name w:val="WW8Num38"/>
    <w:qFormat/>
    <w:rsid w:val="0002345E"/>
  </w:style>
  <w:style w:type="numbering" w:customStyle="1" w:styleId="WW8Num39">
    <w:name w:val="WW8Num39"/>
    <w:qFormat/>
    <w:rsid w:val="0002345E"/>
  </w:style>
  <w:style w:type="numbering" w:customStyle="1" w:styleId="WW8Num40">
    <w:name w:val="WW8Num40"/>
    <w:qFormat/>
    <w:rsid w:val="0002345E"/>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1303</Words>
  <Characters>7430</Characters>
  <Application>Microsoft Office Word</Application>
  <DocSecurity>0</DocSecurity>
  <Lines>61</Lines>
  <Paragraphs>17</Paragraphs>
  <ScaleCrop>false</ScaleCrop>
  <Company/>
  <LinksUpToDate>false</LinksUpToDate>
  <CharactersWithSpaces>8716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VỤ PHÁP CHẾ</dc:title>
  <dc:creator>hoangath</dc:creator>
  <cp:lastModifiedBy>levinhphuc</cp:lastModifiedBy>
  <cp:revision>29</cp:revision>
  <cp:lastPrinted>2026-03-05T14:49:00Z</cp:lastPrinted>
  <dcterms:created xsi:type="dcterms:W3CDTF">2026-05-26T06:33:00Z</dcterms:created>
  <dcterms:modified xsi:type="dcterms:W3CDTF">2026-05-28T10:21:00Z</dcterms:modified>
  <dc:language>en-US</dc:language>
</cp:coreProperties>
</file>